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84081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spacing w:lineRule="auto" w:line="311" w:before="0" w:after="0"/>
        <w:ind w:firstLine="709"/>
        <w:jc w:val="center"/>
      </w:pPr>
      <w:r>
        <w:t>Лекция 3</w:t>
      </w:r>
    </w:p>
    <w:p>
      <w:pPr>
        <w:pStyle w:val="P1"/>
        <w:keepNext w:val="1"/>
        <w:spacing w:lineRule="auto" w:line="311" w:before="0" w:after="0"/>
        <w:ind w:firstLine="709"/>
        <w:jc w:val="center"/>
      </w:pPr>
      <w:r>
        <w:t>Общая характеристика мирового рыболовства. Районирование Мирового океана</w:t>
      </w:r>
    </w:p>
    <w:p>
      <w:pPr>
        <w:spacing w:lineRule="auto" w:line="240" w:after="0"/>
        <w:rPr>
          <w:sz w:val="28"/>
        </w:rPr>
      </w:pPr>
      <w:r>
        <w:rPr>
          <w:sz w:val="28"/>
        </w:rPr>
        <w:t xml:space="preserve">Рыболовство — один из древнейших промыслов человечества. Известно, что </w:t>
      </w:r>
      <w:r>
        <w:rPr>
          <w:b w:val="1"/>
          <w:sz w:val="28"/>
        </w:rPr>
        <w:t>во времена Древнего Рима им занимались жители Атлантического побережья Европы, Средиземноморья, а русские мореходы выходили на промысел в Белое море и к берегам Гренландии уже в Х—XI вв.</w:t>
      </w:r>
      <w:r>
        <w:rPr>
          <w:sz w:val="28"/>
        </w:rPr>
        <w:t xml:space="preserve"> Но только в конце XIX — начале XX в., когда произошел переход рыболовного флота от парусных к паровым судам, возникло промышленное рыболовство. Оно охватило, прежде всего, Северную Атлантику, Каспийское море. После Первой мировой войны рыболовство развивалось высокими темпами. Применение все более крупных и хорошо оснащенных судов способствовало не только увеличению уловов, но и освоению новых рыболовных районов. В еще большей мере это относится к периоду после Второй мировой войны, когда наряду с прибрежным рыболовством возросло значение экспедиционного лова — у берегов других стран или в открытом океане.</w:t>
      </w:r>
    </w:p>
    <w:p>
      <w:pPr>
        <w:spacing w:lineRule="auto" w:line="240" w:after="0"/>
        <w:rPr>
          <w:sz w:val="28"/>
        </w:rPr>
      </w:pPr>
      <w:r>
        <w:rPr>
          <w:b w:val="1"/>
          <w:sz w:val="28"/>
        </w:rPr>
        <w:t>В Атлантическом океане издавна известны два рыболовных района</w:t>
      </w:r>
      <w:r>
        <w:rPr>
          <w:sz w:val="28"/>
        </w:rPr>
        <w:t xml:space="preserve"> — Северо-Восточный, у берегов Европы, и Северо-Западный, у берегов Америки.</w:t>
      </w:r>
    </w:p>
    <w:p>
      <w:pPr>
        <w:spacing w:lineRule="auto" w:line="240" w:after="0"/>
        <w:rPr>
          <w:sz w:val="28"/>
        </w:rPr>
      </w:pPr>
      <w:r>
        <w:rPr>
          <w:b w:val="1"/>
          <w:sz w:val="28"/>
        </w:rPr>
        <w:t>В Тихом океане три главных рыболовных района.</w:t>
      </w:r>
      <w:r>
        <w:rPr>
          <w:sz w:val="28"/>
        </w:rPr>
        <w:t xml:space="preserve"> Северо-Западный район у берегов Азии, где промысел ведут Россия, Япония, Китай, Южная Корея и КНДР, в настоящее время — крупнейший не только в Тихом океане, но и в мире.</w:t>
      </w:r>
    </w:p>
    <w:p>
      <w:pPr>
        <w:spacing w:lineRule="auto" w:line="240" w:after="0"/>
        <w:rPr>
          <w:sz w:val="28"/>
        </w:rPr>
      </w:pPr>
      <w:r>
        <w:rPr>
          <w:sz w:val="28"/>
        </w:rPr>
        <w:t>Вылов рыбы традиционными способами остается практически неизменным на протяжении последних 10-15 лет и колеблется в пределах 90-95 млн. т. Основная причина стагнации морского рыбного промысла, как считают международные эксперты, заключается в истощении естественных рыбных запасов главным образом из-за их чрезмерной эксплуатации. Ежегодное общемировое производство рыбы, главным образом, за счет увеличения ее производства в условиях аквакультуры, продолжает увеличиваться, однако темпы прироста заметно снизились по сравнению с серединой 90-х годов прошлого столетия</w:t>
      </w:r>
      <w:r>
        <w:rPr>
          <w:sz w:val="28"/>
        </w:rPr>
        <w:t>.</w:t>
      </w:r>
    </w:p>
    <w:p>
      <w:pPr>
        <w:spacing w:lineRule="auto" w:line="240" w:after="0"/>
        <w:rPr>
          <w:sz w:val="28"/>
        </w:rPr>
      </w:pPr>
      <w:r>
        <w:rPr>
          <w:sz w:val="28"/>
        </w:rPr>
        <w:t>К 2007 г. в России в 200 подобных рыбоводных хозяйствах выращивалось лишь около 100 тыс. т прудовой рыбы (всего в РФ свыше 300 таких хозяйств). Общий объем аквакультуры в стране, по данным ГКО «Росрыбхоз», составляет 120 тыс. т. Для сравнения: на одного жителя РФ выращивается около 0,7 кг/год, тогда как в КНР с лучшими климатическими и природными условиями – 23 кг/год. По мнению российских экспертов, для развития аквакультуры в России необходимы крупные проекты, направленные на завоевание внешнего рынка.</w:t>
      </w:r>
    </w:p>
    <w:p>
      <w:pPr>
        <w:spacing w:lineRule="auto" w:line="240" w:after="0"/>
        <w:rPr>
          <w:sz w:val="28"/>
        </w:rPr>
      </w:pPr>
      <w:r>
        <w:rPr>
          <w:sz w:val="28"/>
        </w:rPr>
        <w:t>В 2006 г. общий экспорт рыбных товаров в натуральном выражении составил 1,30 млн. т, сократившись по сравнению с 2005 г. на 7,9%. Одновременно в этом периоде уменьшился общий импорт на 16,3%, достигнув лишь 0,85 млн. т. При сохранении поставок из России рыбной муки в натуральном выражении (около 32 тыс. т) в 2006 г. на 56,1% снизился ее импорт (58 тыс. т). Все это осложняет проблемы наращивания производства рыбных кормов для развития в стране аквакультуры.</w:t>
      </w:r>
    </w:p>
    <w:p>
      <w:pPr>
        <w:spacing w:lineRule="auto" w:line="240" w:after="0"/>
        <w:rPr>
          <w:sz w:val="28"/>
        </w:rPr>
      </w:pPr>
      <w:r>
        <w:rPr>
          <w:sz w:val="28"/>
        </w:rPr>
        <w:t>Следует отметить, что в общем экспорте рыбных товаров в натуральном выражении лишь 25% осуществлялось с таможенным оформлением грузов: из 1300,3 тыс. т. – 324,8 тыс. т. Вывоз рыбы и морепродуктов в основном осуществляется прямо из районов морского промысла и без захода судов в российские порты.</w:t>
      </w:r>
    </w:p>
    <w:p>
      <w:pPr>
        <w:spacing w:lineRule="auto" w:line="240" w:after="0"/>
        <w:rPr>
          <w:sz w:val="28"/>
        </w:rPr>
      </w:pPr>
      <w:r>
        <w:rPr>
          <w:sz w:val="28"/>
        </w:rPr>
        <w:t>Наиболее весомой товарной позицией в экспорте России является «рыба мороженая» (в натуральном выражении – 88% и в стоимостном выражении – 71,4%). Кроме того, в стоимостном выражении велик экспорт ракообразных (10,34%). В российском импорте лидируют рыба мороженая (соответственно в натуральном и стоимостном выражении – 65,7% и 51%), а также филе рыбное (11,8% и 15,6%).</w:t>
      </w:r>
    </w:p>
    <w:p>
      <w:pPr>
        <w:pStyle w:val="P2"/>
        <w:spacing w:lineRule="auto" w:line="311" w:before="0" w:after="0"/>
        <w:ind w:firstLine="709"/>
        <w:jc w:val="both"/>
        <w:rPr>
          <w:sz w:val="28"/>
        </w:rPr>
      </w:pPr>
      <w:r>
        <w:rPr>
          <w:sz w:val="28"/>
        </w:rPr>
        <w:t>Россия на мировых рынках выступает экспортером мороженой рыбы и импортером мороженой рыбы и рыбного филе для потребления преимущественно в Европейской части страны. За последние десятилетия изменилась география торговли рыбной продукцией, что сказалось на структуре экспорта и импорта российских рыбных товаров. Доля экспортных поставок из развивающихся государств, главным образом за счет их увеличения из азиатского региона, постоянно возрастала – с 37% в 1976 году до 51% в 2000-2001 гг. и несколько снизилась в 2004 году – 48%. Соответственно увеличивается импорт в Россию рыбных товаров из КНР, Вьетнама и Таиланда. Рыбная торговля приобретает больший региональный характер, чему отчасти способствуют меры ВТО и ФАО по либерализации рыбной торговли.</w:t>
      </w:r>
    </w:p>
    <w:p>
      <w:pPr>
        <w:spacing w:lineRule="auto" w:line="240" w:after="0"/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heading 4"/>
    <w:basedOn w:val="P0"/>
    <w:next w:val="P0"/>
    <w:pPr>
      <w:spacing w:before="240" w:after="60"/>
      <w:outlineLvl w:val="3"/>
    </w:pPr>
    <w:rPr>
      <w:b w:val="1"/>
      <w:sz w:val="28"/>
    </w:rPr>
  </w:style>
  <w:style w:type="paragraph" w:styleId="P2">
    <w:name w:val="Normal (Web)"/>
    <w:basedOn w:val="P0"/>
    <w:pPr>
      <w:spacing w:before="100" w:after="10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