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CEC9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ind w:firstLine="709"/>
        <w:jc w:val="center"/>
        <w:rPr>
          <w:b w:val="1"/>
        </w:rPr>
      </w:pPr>
      <w:r>
        <w:rPr>
          <w:b w:val="1"/>
        </w:rPr>
        <w:t>ЛАБОРАТОРНАЯ РАБОТА № 1</w:t>
      </w:r>
    </w:p>
    <w:p>
      <w:pPr>
        <w:spacing w:lineRule="auto" w:line="360"/>
        <w:ind w:firstLine="709"/>
        <w:jc w:val="center"/>
        <w:rPr>
          <w:b w:val="1"/>
        </w:rPr>
      </w:pPr>
      <w:r>
        <w:rPr>
          <w:b w:val="1"/>
        </w:rPr>
        <w:t>ОБЪЕКТЫ СЫРЬЕВОЙ БАЗЫ РЫБНОЙ ПРОМЫШЛЕННОСТИ</w:t>
      </w:r>
    </w:p>
    <w:p>
      <w:pPr>
        <w:spacing w:lineRule="auto" w:line="360"/>
        <w:jc w:val="both"/>
        <w:rPr>
          <w:sz w:val="28"/>
        </w:rPr>
      </w:pPr>
    </w:p>
    <w:p>
      <w:pPr>
        <w:spacing w:lineRule="auto" w:line="360"/>
        <w:ind w:firstLine="709"/>
        <w:rPr>
          <w:color w:val="000000"/>
          <w:sz w:val="28"/>
        </w:rPr>
      </w:pPr>
      <w:r>
        <w:rPr>
          <w:color w:val="000000"/>
          <w:sz w:val="28"/>
        </w:rPr>
        <w:t>Цель работы</w:t>
      </w:r>
    </w:p>
    <w:p>
      <w:pPr>
        <w:spacing w:lineRule="auto" w:line="360"/>
        <w:ind w:firstLine="540"/>
        <w:rPr>
          <w:color w:val="000000"/>
          <w:sz w:val="28"/>
        </w:rPr>
      </w:pPr>
      <w:r>
        <w:rPr>
          <w:color w:val="000000"/>
          <w:sz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color w:val="000000"/>
          <w:sz w:val="28"/>
        </w:rPr>
      </w:pPr>
      <w:r>
        <w:rPr>
          <w:color w:val="000000"/>
        </w:rPr>
        <w:t>1.</w:t>
      </w:r>
      <w:r>
        <w:rPr>
          <w:color w:val="000000"/>
          <w:sz w:val="28"/>
        </w:rPr>
        <w:t>Понятие сырьевой базы рыбной промышленности.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Рыбная отрасль представляет собой сложный, органически взаимосвязанный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Важную роль </w: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</w:rPr>
        <w:instrText>HYPERLINK "http://www.pandia.ru/text/category/ribnie_hozyajstva/" \o "Рыбные хозяйства"</w:instrTex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</w:rPr>
        <w:t>рыбное хозяйство</w: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играет в качестве поставщика технической и кормовой продукции (мука, рыба и фарш) для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"http://www.pandia.ru/text/category/mukomolmzno_krupyanaya_i_kombikormovaya_promishlennostmz/" \o "Мукомольно-крупяная и комбикормовая промышленность"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комбикормовой промышленности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животноводства и птицеводства, зверохозяйств, а также сырья и полуфабрикатов для медицинской, пищевой,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"http://www.pandia.ru/text/category/lyogkaya_promishlennostmz/" \o "Лёгкая промышленность"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легкой промышленности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 других отраслей.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>Перечислить объекты сырьевой базы рыбной промышленности.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jc w:val="both"/>
        <w:rPr>
          <w:sz w:val="28"/>
        </w:rPr>
      </w:pPr>
      <w:r>
        <w:rPr>
          <w:sz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Осетровые (Acipenseridae).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Сельдевые (Clupeidae).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Анчоусовые (Engraulidae).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Лососевые (Salmonidae).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Корюшковые (Osmeridae).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rPr>
          <w:sz w:val="28"/>
        </w:rPr>
      </w:pPr>
      <w:r>
        <w:rPr>
          <w:sz w:val="28"/>
        </w:rPr>
        <w:t>Семейство Серебрянковые (Argentinidae).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Щуковые (Esocidae).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Карповые (Cyprinidae).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Сомовые (Siluridae).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Макрелещуковые (Scomberesocidae).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Тресковые (Gadidae).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Окуневые (Percidae).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Ставридовые (Carangidae).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Нототениевые (Hototheniidae).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Зубатковые (Anarhichadidae).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Скумбриевые (Scombridae).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rPr>
          <w:sz w:val="28"/>
        </w:rPr>
      </w:pPr>
      <w:r>
        <w:rPr>
          <w:sz w:val="28"/>
        </w:rPr>
        <w:t>Семейство Кефалевые (Mugilidae).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jc w:val="both"/>
        <w:rPr>
          <w:sz w:val="28"/>
        </w:rPr>
      </w:pPr>
      <w:r>
        <w:rPr>
          <w:sz w:val="28"/>
        </w:rPr>
        <w:t>Первое место среди семейств рыб по величине годового улова традиционно занимают сельдевые - 13,8 млн. т (20%). На втором месте - ставридовые - 9,8 млн. т (14,3%), на третьем - тресковые -9 млн. т (13%), на четвертом - анчоусовые - 7,2 млн. т (10,5%), на пятом - скумбриевые - 6,7 млн. т (9,8%), на шестом - корюшковые - 2,1 млн. т (3,1 %), на седьмом - мерлузовые - 1,5 млн. т (2,2%), на восьмом - лососевые - 1,4 млн. т (2%).</w:t>
      </w:r>
    </w:p>
    <w:p>
      <w:pPr>
        <w:keepNext w:val="0"/>
        <w:widowControl w:val="1"/>
        <w:shd w:val="clear" w:fill="auto"/>
        <w:spacing w:before="0" w:after="0" w:beforeAutospacing="0" w:afterAutospacing="0"/>
        <w:ind w:firstLine="54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Описать основные объекты  сырьевой базы рыбной промышленности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sz w:val="28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Сельдевые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(Clupeidae).</w:t>
      </w: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202122"/>
          <w:sz w:val="28"/>
          <w:shd w:val="clear" w:fill="FFFFFF"/>
        </w:rPr>
        <w:t>семейство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отряда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"https://ru.wikipedia.org/wiki/%D0%A1%D0%B5%D0%BB%D1%8C%D0%B4%D0%B5%D0%BE%D0%B1%D1%80%D0%B0%D0%B7%D0%BD%D1%8B%D0%B5" \o "Сельдеобразные"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сельдеобразных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Включает наиболее важные промысловые рыбы мира. Добываются также для производства рыбьего жира и рыбной муки. Стайные рыбы. Питаются планктоном. Из-за их небольшого размера располагаются в нижнем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"https://ru.wikipedia.org/wiki/%D0%A2%D1%80%D0%BE%D1%84%D0%B8%D1%87%D0%B5%D1%81%D0%BA%D0%B8%D0%B9_%D1%83%D1%80%D0%BE%D0%B2%D0%B5%D0%BD%D1%8C" \o "Трофический уровень"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уровне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пищевой цепи. Окаменелости сельдевых восходят к раннему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"https://ru.wikipedia.org/wiki/%D0%9F%D0%B0%D0%BB%D0%B5%D0%BE%D0%B3%D0%B5%D0%BD%D0%BE%D0%B2%D1%8B%D0%B9_%D0%BF%D0%B5%D1%80%D0%B8%D0%BE%D0%B4" \o "Палеогеновый период"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палеогену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У сельдевых сжатое с боков или вальковатое тело, окраска обычно серебристая, спина тёмно-синяя или зеленоватая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Спинной плавник один, расположен в средней части спины, грудные находятся у нижнего края тела, брюшные — в средней трети брюха (иногда отсутствуют), хвостовой плавник выемчатый. Характерно отсутстви</w:t>
      </w:r>
      <w:r>
        <w:rPr>
          <w:rFonts w:ascii="Times New Roman" w:hAnsi="Times New Roman"/>
          <w:b w:val="0"/>
          <w:i w:val="0"/>
          <w:color w:val="202122"/>
          <w:sz w:val="28"/>
          <w:shd w:val="clear" w:fill="FFFFFF"/>
        </w:rPr>
        <w:t>е прободенных чешуй боковой линии на теле, иногда имеется только 2—3 таких чешуй сразу за головой. Вдоль средней линии брюха у многих видов тянется киль из приострённых чешуй. Плавательный пузырь соединяется каналом с желудком, а передний конец пузыря двумя отростками соединён с ушными капсулами черепа. Есть верхние и нижние межмышечные косточки</w:t>
      </w:r>
      <w:r>
        <w:rPr>
          <w:rFonts w:ascii="Times New Roman" w:hAnsi="Times New Roman"/>
          <w:b w:val="0"/>
          <w:i w:val="0"/>
          <w:color w:val="202122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4" w:name="_dx_frag_StartFragment"/>
      <w:bookmarkEnd w:id="4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Ставридовые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Carangidae) —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"https://ru.wikipedia.org/wiki/%D0%A1%D0%B5%D0%BC%D0%B5%D0%B9%D1%81%D1%82%D0%B2%D0%BE" \o "Семейство"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семейство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морских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обитающих в тёплых водах мирового океана.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Обитатели преимущественно морских, реже солоноватых вод в районах Атлантического, Индийского и Тихого океанов.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Представители семейства обычно имеют сжатое по бокам тело, но форма тела может быть очень разнообразна. Имеют два спинных плавника. Первый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"https://ru.wikipedia.org/wiki/%D0%A1%D0%BF%D0%B8%D0%BD%D0%BD%D0%BE%D0%B9_%D0%BF%D0%BB%D0%B0%D0%B2%D0%BD%D0%B8%D0%BA" \o "Спинной плавник"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спинной плавник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с 3—9 колючими лучами, второй более длинный состоит из 18—37 мягких лучей. Вдоль боковой линии часто выступают колючие костные пластинки.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"https://ru.wikipedia.org/wiki/%D0%A5%D0%B2%D0%BE%D1%81%D1%82%D0%BE%D0%B2%D0%BE%D0%B9_%D0%BF%D0%BB%D0%B0%D0%B2%D0%BD%D0%B8%D0%BA" \o "Хвостовой плавник"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Хвостовой плавник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широко раздвоенный.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Быстрые хищники, обитающие среди рифов и в открытом океане. Некоторые питаются донными беспозвоночными. Часто ведут стайный образ жизни.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5" w:name="_dx_frag_StartFragment"/>
      <w:bookmarkEnd w:id="5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Треско́вые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Gadidae) — семейство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отряда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"https://ru.wikipedia.org/wiki/%D0%A2%D1%80%D0%B5%D1%81%D0%BA%D0%BE%D0%BE%D0%B1%D1%80%D0%B0%D0%B7%D0%BD%D1%8B%D0%B5" \o "Трескообразные"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трескообразных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обитающее в пресных и солёных водоёмах северного полушария. За исключением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"https://ru.wikipedia.org/wiki/%D0%9D%D0%B0%D0%BB%D0%B8%D0%BC" \o "Налим"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налима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все виды морские.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  <w:vertAlign w:val="superscript"/>
        </w:rPr>
      </w:pP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"https://ru.wikipedia.org/wiki/%D0%9F%D0%BB%D0%B0%D0%B2%D0%BD%D0%B8%D0%BA%D0%B8" \o "Плавники"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Плавники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тресковых не несут колючек. Спинных плавников обычно 2—3. Анальных плавников 1—2. На подбородке, как правило, усик.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"https://ru.wikipedia.org/wiki/%D0%A7%D0%B5%D1%88%D1%83%D1%8F" \o "Чешуя"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Чешуя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очень мелкая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6" w:name="_dx_frag_StartFragment"/>
      <w:bookmarkEnd w:id="6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Анчо́усовые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Engraulidae) —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"https://ru.wikipedia.org/wiki/%D0%A1%D0%B5%D0%BC%D0%B5%D0%B9%D1%81%D1%82%D0%B2%D0%BE" \o "Семейство"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семейство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из отряда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"https://ru.wikipedia.org/wiki/%D0%A1%D0%B5%D0%BB%D1%8C%D0%B4%D0%B5%D0%BE%D0%B1%D1%80%D0%B0%D0%B7%D0%BD%D1%8B%D0%B5" \o "Сельдеобразные"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сельдеобразных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(Clupeiformes). Преимущественно морские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"https://ru.wikipedia.org/wiki/%D0%A1%D1%82%D0%B0%D1%8F" \o "Стая"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стайные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рыбы небольших размеров. Как правило, не превышают в длину 20 см и массы 190 г; самый крупный представитель — новогвинейский вид </w: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instrText>HYPERLINK "https://ru.wikipedia.org/wiki/Thryssa_scratchleyi" \o "Thryssa scratchleyi"</w:instrTex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Thryssa scratchleyi</w: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(37 см), самый мелкий — </w: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instrText>HYPERLINK "https://ru.wikipedia.org/w/index.php?title=Amazonsprattus_scintilla&amp;action=edit&amp;redlink=1" \o "Amazonsprattus scintilla (страница отсутствует)"</w:instrTex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Amazonsprattus scintilla</w:t>
      </w:r>
      <w:r>
        <w:rPr>
          <w:rStyle w:val="C2"/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(1,95 см, самый мелкий представитель сельдеобразных)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В семействе насчитывают 146 видов, объединяемых в 17 родов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Обитают в тропических и умеренных водах всех океанов, в том числе в Чёрном и Средиземном морях. Немногие виды обитают в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"https://ru.wikipedia.org/wiki/%D0%A1%D0%BE%D0%BB%D0%BE%D0%BD%D0%BE%D0%B2%D0%B0%D1%82%D0%B0%D1%8F_%D0%B2%D0%BE%D0%B4%D0%B0" \o "Солоноватая вода"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солоноватых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 пресных водах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В пресных водах обитают представители 17 видов, большая их часть распространена в Южной Америке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Анчоусовые обычно классифицируются как жирная рыба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7" w:name="_dx_frag_StartFragment"/>
      <w:bookmarkEnd w:id="7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Ску́мбриевые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Scombridae) — семейство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из отряда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"https://ru.wikipedia.org/w/index.php?title=%D0%A1%D0%BA%D1%83%D0%BC%D1%80%D0%B8%D0%B5%D0%BE%D0%B1%D1%80%D0%B0%D0%B7%D0%BD%D1%8B%D1%85&amp;action=edit&amp;redlink=1" \o "Скумриеобразных (страница отсутствует)"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скумбриеобразные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(Scombriformes), в состав которого включают 51 вид в 14 родах. Это пелагические рыбы, жизненный цикл которых не связан с дном. Для них характерно удлинённое веретеновидное тело, тонкий и сжатый с боков хвостовой стебель с 2—3 килями и наличие дополнительных плавничков позади мягкого спинного и анального плавников. Это быстрые пловцы, хорошо приспособленные к активной жизни в водной толще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8" w:name="_dx_frag_StartFragment"/>
      <w:bookmarkEnd w:id="8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Ко́рюшковые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Osmeridae) — семейство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"https://ru.wikipedia.org/wiki/%D0%9B%D1%83%D1%87%D0%B5%D0%BF%D1%91%D1%80%D1%8B%D0%B5_%D1%80%D1%8B%D0%B1%D1%8B" \o "Лучепёрые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лучепёрых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из отряда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"https://ru.wikipedia.org/wiki/%D0%9A%D0%BE%D1%80%D1%8E%D1%88%D0%BA%D0%BE%D0%BE%D0%B1%D1%80%D0%B0%D0%B7%D0%BD%D1%8B%D0%B5" \o "Корюшкообразные"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корюшкообразных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(Osmeriformes). Морские,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"https://ru.wikipedia.org/wiki/%D0%9C%D0%B8%D0%B3%D1%80%D0%B0%D1%86%D0%B8%D1%8F_%D1%80%D1%8B%D0%B1" \o "Миграция рыб"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анадромные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 пресноводные виды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"https://ru.wikipedia.org/wiki/%D0%A1%D0%B5%D0%B2%D0%B5%D1%80%D0%BD%D0%BE%D0%B5_%D0%BF%D0%BE%D0%BB%D1%83%D1%88%D0%B0%D1%80%D0%B8%D0%B5" \o "Северное полушарие"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Северного полушария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Встречаются в бассейнах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"https://ru.wikipedia.org/wiki/%D0%A1%D0%B5%D0%B2%D0%B5%D1%80%D0%BD%D1%8B%D0%B9_%D0%9B%D0%B5%D0%B4%D0%BE%D0%B2%D0%B8%D1%82%D1%8B%D0%B9_%D0%BE%D0%BA%D0%B5%D0%B0%D0%BD" \o "Северный Ледовитый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Северного Ледовитого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"https://ru.wikipedia.org/wiki/%D0%90%D1%82%D0%BB%D0%B0%D0%BD%D1%82%D0%B8%D1%87%D0%B5%D1%81%D0%BA%D0%B8%D0%B9_%D0%BE%D0%BA%D0%B5%D0%B0%D0%BD" \o "Атлантический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Атлантического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"https://ru.wikipedia.org/wiki/%D0%A2%D0%B8%D1%85%D0%B8%D0%B9_%D0%BE%D0%BA%D0%B5%D0%B0%D0%BD" \o "Тихий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Тихого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океанов. Важные промысловые рыбы</w:t>
      </w:r>
      <w:r>
        <w:rPr>
          <w:rFonts w:ascii="Times New Roman" w:hAnsi="Times New Roman"/>
          <w:color w:val="000000"/>
          <w:sz w:val="28"/>
        </w:rPr>
        <w:t xml:space="preserve"> 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9" w:name="_dx_frag_StartFragment"/>
      <w:bookmarkEnd w:id="9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Небольшие рыбы, максимальная длина 40 см, обычно не превышает 20 см. Тело удлинённое. Окраска серебристая. Короткий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"https://ru.wikipedia.org/wiki/%D0%A1%D0%BF%D0%B8%D0%BD%D0%BD%D0%BE%D0%B9_%D0%BF%D0%BB%D0%B0%D0%B2%D0%BD%D0%B8%D0%BA" \o "Спинной плавник"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спинной плавник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с 7—14 лучами расположен в середине тела. Брюшные плавники с 8 лучами, не имеют аксиллярной пластинки, расположены на уровне спинного плавника. В анальном плавнике 11—23 лучей.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"https://ru.wikipedia.org/wiki/%D0%A5%D0%B2%D0%BE%D1%81%D1%82%D0%BE%D0%B2%D0%BE%D0%B9_%D0%BF%D0%BB%D0%B0%D0%B2%D0%BD%D0%B8%D0%BA" \o "Хвостовой плавник"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Хвостовой плавник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выемчатый. У всех видов имеется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"https://ru.wikipedia.org/wiki/%D0%96%D0%B8%D1%80%D0%BE%D0%B2%D0%BE%D0%B9_%D0%BF%D0%BB%D0%B0%D0%B2%D0%BD%D0%B8%D0%BA" \o "Жировой плавник"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жировой плавник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Боковая линия неполная. Есть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"https://ru.wikipedia.org/wiki/%D0%9F%D0%BB%D0%B0%D0%B2%D0%B0%D1%82%D0%B5%D0%BB%D1%8C%D0%BD%D1%8B%D0%B9_%D0%BF%D1%83%D0%B7%D1%8B%D1%80%D1%8C" \o "Плавательный пузырь"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плавательный пузырь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Имеются зубы на челюстях и внутренних костях ротовой полости. Пилорических придатков мало (до 11) или они отсутствуют. Многие виды пахнут свежими огурцами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10" w:name="_dx_frag_StartFragment"/>
      <w:bookmarkEnd w:id="10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Мерлу́зы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или 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хе́ки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Merluccius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), — род рыб из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"https://ru.wikipedia.org/wiki/%D0%9C%D0%BE%D0%BD%D0%BE%D1%82%D0%B8%D0%BF%D0%B8%D1%8F_(%D0%B1%D0%B8%D0%BE%D0%BB%D0%BE%D0%B3%D0%B8%D1%87%D0%B5%D1%81%D0%BA%D0%B0%D1%8F_%D1%81%D0%B8%D1%81%D1%82%D0%B5%D0%BC%D0%B0%D1%82%D0%B8%D0%BA%D0%B0)" \o "Монотипия (биологическая систематика)"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монотипического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семейства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"https://ru.wikipedia.org/wiki/Merlucciidae" \o "Merlucciidae"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мерлузовых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(Merlucciidae). В состав рода включают 16 видов. Распространены мерлузы на континентальном шельфе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"https://ru.wikipedia.org/wiki/%D0%90%D1%82%D0%BB%D0%B0%D0%BD%D1%82%D0%B8%D1%87%D0%B5%D1%81%D0%BA%D0%B8%D0%B9_%D0%BE%D0%BA%D0%B5%D0%B0%D0%BD" \o "Атлантический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Атлантического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"https://ru.wikipedia.org/wiki/%D0%A2%D0%B8%D1%85%D0%B8%D0%B9_%D0%BE%D0%BA%D0%B5%D0%B0%D0%BD" \o "Тихий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Тихого океанов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на глубинах от 100 до 1000 м. Это в основном придонные рыбы, которые поднимаются и в промежуточные и в верхние слои воды в погоне за добычей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bookmarkStart w:id="11" w:name="_dx_frag_StartFragment"/>
      <w:bookmarkEnd w:id="11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зависимости от видовой принадлежности длина тела у мерлузы может варьировать от 30 см до 1,5 м. Тело прогонистое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Голова крупная, 1/3—1/4 длины тела. Рыло удлинённое и сжатое, его длина составляет 1,3—3,2 диаметра глаза, кончик широкий и закруглённый. Глаза крупные, 1/2—1/5 длины верхней челюсти. Межглазничное пространство обширное, слегка приподнятое, его ширина составляет 1,0—2,4 диаметра глаза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Рот конечный. Нижняя челюсть длиннее верхней, усик на подбородке отсутствует. Имеются сошниковые зубы. Первый полный луч спинного плавника гибкий и упругий, в брюшном плавнике от 7 до 9 лучей. От других родов семейства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instrText>HYPERLINK "https://ru.wikipedia.org/wiki/%D0%9C%D0%B5%D1%80%D0%BB%D1%83%D0%B7%D0%BE%D0%B2%D1%8B%D0%B5" \o "Мерлузовые"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мерлузовых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отличаются строением хвостового плавника, который обособлен от спинного и анального, а также тем, что второй спинной и анальный плавники примерно одинаковой высоты. Поперечные отростки позвонков у мерлуз расширенные и уплощенные</w:t>
      </w:r>
      <w:r>
        <w:rPr>
          <w:rFonts w:ascii="Times New Roman" w:hAnsi="Times New Roman"/>
          <w:color w:val="000000"/>
          <w:sz w:val="28"/>
        </w:rPr>
        <w:t xml:space="preserve"> 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12" w:name="_dx_frag_StartFragment"/>
      <w:bookmarkEnd w:id="12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Лососёвые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"https://ru.wikipedia.org/wiki/%D0%9B%D0%B0%D1%82%D0%B8%D0%BD%D1%81%D0%BA%D0%B8%D0%B9_%D1%8F%D0%B7%D1%8B%D0%BA" \o "Латинский язык"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лат.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Salmonidae) —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"https://ru.wikipedia.org/wiki/%D0%A1%D0%B5%D0%BC%D0%B5%D0%B9%D1%81%D1%82%D0%B2%D0%BE" \o "Семейство"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семейство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в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"https://ru.wikipedia.org/wiki/%D0%9E%D1%82%D1%80%D1%8F%D0%B4_(%D0%B1%D0%B8%D0%BE%D0%BB%D0%BE%D0%B3%D0%B8%D1%8F)" \o "Отряд (биология)"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отряде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"https://ru.wikipedia.org/wiki/Salmoniformes" \o "Salmoniformes"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лососеобразных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(Salmoniformes).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составе семейства представлены как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"https://ru.wikipedia.org/wiki/%D0%9C%D0%B8%D0%B3%D1%80%D0%B0%D1%86%D0%B8%D1%8F_%D1%80%D1%8B%D0%B1" \o "Миграция рыб"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анадромные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так 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"https://ru.wikipedia.org/wiki/%D0%9F%D1%80%D0%B5%D1%81%D0%BD%D0%BE%D0%B2%D0%BE%D0%B4%D0%BD%D1%8B%D0%B5_%D1%80%D1%8B%D0%B1%D1%8B" \o "Пресноводные рыбы"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пресноводные виды рыб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Наиболее известные представители —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"https://ru.wikipedia.org/wiki/%D0%A1%D1%91%D0%BC%D0%B3%D0%B0" \o "Сёмга"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сёмга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"https://ru.wikipedia.org/wiki/%D0%93%D0%BE%D1%80%D0%B1%D1%83%D1%88%D0%B0" \o "Горбуша"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горбуша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"https://ru.wikipedia.org/wiki/%D0%9A%D0%B5%D1%82%D0%B0" \o "Кета"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кета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"https://ru.wikipedia.org/wiki/%D0%9D%D0%B5%D0%BB%D1%8C%D0%BC%D0%B0" \o "Нельма"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нельма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"https://ru.wikipedia.org/wiki/%D0%9D%D0%B5%D1%80%D0%BA%D0%B0" \o "Нерка"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нерка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"https://ru.wikipedia.org/wiki/%D0%9A%D0%B8%D0%B6%D1%83%D1%87" \o "Кижуч"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кижуч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"https://ru.wikipedia.org/wiki/%D0%A7%D0%B0%D0%B2%D1%8B%D1%87%D0%B0" \o "Чавыча"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чавыча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"https://ru.wikipedia.org/wiki/%D0%9A%D1%83%D0%BC%D0%B6%D0%B0" \o "Кумжа"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кумжа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"https://ru.wikipedia.org/wiki/%D0%A1%D0%B8%D0%B3" \o "Сиг"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сиг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"https://ru.wikipedia.org/wiki/%D0%9E%D0%BC%D1%83%D0%BB%D1%8C" \o "Омуль"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омуль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"https://ru.wikipedia.org/wiki/%D0%93%D0%BE%D0%BB%D1%8C%D1%86%D1%8B_(%D1%80%D0%BE%D0%B4)" \o "Гольцы (род)"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голец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"https://ru.wikipedia.org/wiki/%D0%A5%D0%B0%D1%80%D0%B8%D1%83%D1%81" \o "Хариус"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хариус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"https://ru.wikipedia.org/wiki/%D0%A2%D0%B0%D0%B9%D0%BC%D0%B5%D0%BD%D1%8C" \o "Таймень"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таймень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"https://ru.wikipedia.org/wiki/%D0%9B%D0%B5%D0%BD%D0%BE%D0%BA" \o "Ленок"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ленок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Хорошо известные собирательные названия нескольких разных видов —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"https://ru.wikipedia.org/wiki/%D0%9B%D0%BE%D1%81%D0%BE%D1%81%D1%8C" \o "Лосось"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лосось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"https://ru.wikipedia.org/wiki/%D0%A4%D0%BE%D1%80%D0%B5%D0%BB%D1%8C" \o "Форель"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форель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Лососёвые обитают в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"https://ru.wikipedia.org/wiki/%D0%90%D1%82%D0%BB%D0%B0%D0%BD%D1%82%D0%B8%D1%87%D0%B5%D1%81%D0%BA%D0%B8%D0%B9_%D0%BE%D0%BA%D0%B5%D0%B0%D0%BD" \o "Атлантический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Атлантическом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"https://ru.wikipedia.org/wiki/%D0%A2%D0%B8%D1%85%D0%B8%D0%B9_%D0%BE%D0%BA%D0%B5%D0%B0%D0%BD" \o "Тихий океан"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Тихом океанах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а также в пресных водах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"https://ru.wikipedia.org/wiki/%D0%A1%D0%B5%D0%B2%D0%B5%D1%80%D0%BD%D0%BE%D0%B5_%D0%BF%D0%BE%D0%BB%D1%83%D1%88%D0%B0%D1%80%D0%B8%D0%B5" \o "Северное полушарие"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Северного полушария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 в средних и северных широтах. Крупнейшие естественные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"https://ru.wikipedia.org/wiki/%D0%9D%D0%B5%D1%80%D0%B5%D1%81%D1%82" \o "Нерест"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нерестилища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лососёвых расположены на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"https://ru.wikipedia.org/wiki/%D0%9A%D0%B0%D0%BC%D1%87%D0%B0%D1%82%D0%BA%D0%B0" \o "Камчатка"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Камчатке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,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"https://ru.wikipedia.org/wiki/%D0%A1%D0%B0%D1%85%D0%B0%D0%BB%D0%B8%D0%BD" \o "Сахалин"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Сахалине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и 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instrText>HYPERLINK "https://ru.wikipedia.org/wiki/%D0%9A%D1%83%D1%80%D0%B8%D0%BB%D1%8C%D1%81%D0%BA%D0%B8%D0%B5_%D0%BE%D1%81%D1%82%D1%80%D0%BE%D0%B2%D0%B0" \o "Курильские острова"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Курилах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Большинство лососёвых являются ценными промысловыми рыбами. Активная добыча лососёвых ведется не только ради ценного красного мяса, но и ради </w: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instrText>HYPERLINK "https://ru.wikipedia.org/wiki/%D0%9A%D1%80%D0%B0%D1%81%D0%BD%D0%B0%D1%8F_%D0%B8%D0%BA%D1%80%D0%B0"</w:instrTex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красной икры</w:t>
      </w:r>
      <w:r>
        <w:rPr>
          <w:rStyle w:val="C2"/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fldChar w:fldCharType="end"/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5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Первое место среди семейств рыб по величине годового улова традиционно занимают сельдевые - 13,8 млн. т (20%). На втором месте - ставридовые - 9,8 млн. т (14,3%), на третьем - тресковые -9 млн. т (13%), на четвертом - анчоусовые - 7,2 млн. т (10,5%), на пятом - скумбриевые - 6,7 млн. т (9,8%), на шестом - корюшковые - 2,1 млн. т (3,1 %), на седьмом - мерлузовые - 1,5 млн. т (2,2%), на восьмом - лососевые - 1,4 млн. т (2%)</w:t>
      </w:r>
    </w:p>
    <w:p>
      <w:pPr>
        <w:ind w:firstLine="540"/>
        <w:jc w:val="both"/>
      </w:pPr>
    </w:p>
    <w:p>
      <w:pPr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>4. Основные рыбодобывающие страны.</w:t>
      </w:r>
    </w:p>
    <w:p>
      <w:pPr>
        <w:spacing w:lineRule="auto" w:line="360"/>
        <w:ind w:firstLine="709"/>
        <w:jc w:val="both"/>
      </w:pPr>
      <w:r>
        <w:rPr>
          <w:sz w:val="28"/>
        </w:rPr>
        <w:t>Китай, Перу, Чили, Япония, США, Индия, Россия, Индонезия, Таиланд, Норвегия.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