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Со многими государствами заключены межправительственные соглашения об организации использования водных биологических ресурсов в их исключительных экономических зонах, в районах действия международных конвенций по рыболовству и в исключительной экономической зоне Российской Федерации.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работают более 4 тыс. предприятий различных форм собственности.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экономике страны рыбное хозяйство играет важную роль в качестве поставщика пищевой, кормовой и технической продукции (рыбной муки и жира, кормовой рыбы для пушного звероводства, агар-агара, различных биологически активных веществ и др.). В общем балансе потребления животных белков доля рыбных белков составляет около 10 процентов, а в мясорыбном балансе – около 25 процентов.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Предприятия рыбного хозяйства являются градообразующими во многих приморских регионах страны, обеспечивают занятость населения. Особое значение это имеет для районов Дальнего Востока и Крайнего Севера, где рыбный промысел является основным источником обеспечения жизнедеятельности населения, в том числе коренных малочисленных народов.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Сырьевая база рыбного хозяйства имеет ряд особенностей, связанных с сезонностью промысла, подвижностью водных биологических ресурсов, трудностью прогнозирования запасов водных биологических ресурсов, определения рациональной доли их изъятия без ущерба для воспроизводства. Изучение, добыча, сохранение и воспроизводство водных биологических ресурсов обеспечиваются специализированным научным, рыбопромысловым, рыбоохранным и вспомогательным флотами и объектами по воспроизводству рыбных запасов.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С 1991 года по 2002 год общий объем вылова (добычи) водных биологических ресурсов снизился с 6,93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 до 3,29 млн.тонн (на 52,5 процента). Объем вылова (добычи) сократился в исключительных экономических зонах иностранных государств на 58,5 процента и в открытых </w:t>
      </w:r>
      <w:r w:rsidRPr="00A97104">
        <w:rPr>
          <w:sz w:val="28"/>
          <w:szCs w:val="28"/>
        </w:rPr>
        <w:lastRenderedPageBreak/>
        <w:t xml:space="preserve">районах Мирового океана на 67 процентов. Существенно уменьшились запасы водных биологических ресурсов, пользующихся повышенным спросом на мировом рынке (минтай, треска, отдельные виды ракообразных, осетровые виды рыб и др.).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Это было вызвано как экономическими причинами внутри страны, так и ужесточением регламентации промысла в исключительных экономических зонах иностранных государств и в районах действия международных конвенций по рыболовству. В результате значительная часть отечественного рыбопромыслового флота была передислоцирована в исключительную экономическую зону Российской Федерации. Добывающие мощности этого флота превзошли объемы запасов основных промысловых объектов. В 2002 году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насчитывалось около 2500 единиц добывающего, 46 единиц обрабатывающего, 366 единиц транспортного рефрижераторного и более 700 единиц вспомогательного флота. Кроме того, во внутренних водоемах работало более 5500 мелких судов различных типов. В то же время запасы многих видов водных биологических ресурсов не осваиваются в полном объеме (сельдь, сайра, кальмары и др.). В водных экосистемах происходит замещение наиболее ценных видов ресурсов малоценными или видами, не имеющими промыслового значения.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 1991 года по 2002 год уловы водных биологических ресурсов во внутренних водоемах страны уменьшились почти в 2 раза. При этом общий объем допустимых уловов осваивается только наполовину, производственный потенциал пресноводной </w:t>
      </w:r>
      <w:proofErr w:type="spellStart"/>
      <w:r w:rsidRPr="00A97104">
        <w:rPr>
          <w:sz w:val="28"/>
          <w:szCs w:val="28"/>
        </w:rPr>
        <w:t>аквакультуры</w:t>
      </w:r>
      <w:proofErr w:type="spellEnd"/>
      <w:r w:rsidRPr="00A97104">
        <w:rPr>
          <w:sz w:val="28"/>
          <w:szCs w:val="28"/>
        </w:rPr>
        <w:t xml:space="preserve"> используется не более чем на 40 процентов, на первоначальной стадии развития находится </w:t>
      </w:r>
      <w:proofErr w:type="spellStart"/>
      <w:r w:rsidRPr="00A97104">
        <w:rPr>
          <w:sz w:val="28"/>
          <w:szCs w:val="28"/>
        </w:rPr>
        <w:t>марикультура</w:t>
      </w:r>
      <w:proofErr w:type="spellEnd"/>
      <w:r w:rsidRPr="00A97104">
        <w:rPr>
          <w:sz w:val="28"/>
          <w:szCs w:val="28"/>
        </w:rPr>
        <w:t>. Сокращение уловов водных биологических ресурсов обусловило уменьшение производства пищевой рыбной продукции до 2,8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онн. Значительно снизилось производство непищевой рыбной продукции, в том числе рыбной муки и кормов.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Экспорт рыбных товаров в последние годы составляет 1,1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онн. Более 90 процентов его приходится на рыбную продукцию низкой степени переработки.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Импорт рыбной продукции в 2002 году увеличился по сравнению с 1991 годом в 2,8 раза и составил 610 тыс. тонн. </w:t>
      </w:r>
    </w:p>
    <w:p w:rsidR="004441DC" w:rsidRPr="00B865BC" w:rsidRDefault="009D4267" w:rsidP="00B865BC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Снизилось отечественное производство рыбной продукции, на российском рынке она замещается импортными аналогами. </w:t>
      </w:r>
      <w:bookmarkStart w:id="0" w:name="_GoBack"/>
      <w:bookmarkEnd w:id="0"/>
    </w:p>
    <w:sectPr w:rsidR="004441DC" w:rsidRPr="00B865BC" w:rsidSect="009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67"/>
    <w:rsid w:val="000F0D42"/>
    <w:rsid w:val="004441DC"/>
    <w:rsid w:val="00447757"/>
    <w:rsid w:val="009B3B48"/>
    <w:rsid w:val="009D4267"/>
    <w:rsid w:val="00B8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dom</cp:lastModifiedBy>
  <cp:revision>4</cp:revision>
  <dcterms:created xsi:type="dcterms:W3CDTF">2014-03-02T14:22:00Z</dcterms:created>
  <dcterms:modified xsi:type="dcterms:W3CDTF">2020-05-23T05:25:00Z</dcterms:modified>
</cp:coreProperties>
</file>