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A90AB8" w:rsidP="00B1464D">
      <w:pPr>
        <w:pStyle w:val="a3"/>
        <w:widowControl w:val="0"/>
        <w:spacing w:line="360" w:lineRule="auto"/>
        <w:ind w:left="0" w:firstLine="720"/>
        <w:jc w:val="both"/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B1464D" w:rsidRPr="00C221C1">
        <w:rPr>
          <w:sz w:val="28"/>
          <w:szCs w:val="28"/>
        </w:rPr>
        <w:t>Номинальная ставка дохода по государственным облигац</w:t>
      </w:r>
      <w:r w:rsidR="00B1464D" w:rsidRPr="00C221C1">
        <w:rPr>
          <w:sz w:val="28"/>
          <w:szCs w:val="28"/>
        </w:rPr>
        <w:t>и</w:t>
      </w:r>
      <w:r w:rsidR="00B1464D" w:rsidRPr="00C221C1">
        <w:rPr>
          <w:sz w:val="28"/>
          <w:szCs w:val="28"/>
        </w:rPr>
        <w:t>ям составляет 20%. Среднерыночная доходность на фондовом рынке 15% в реальном выражении. Коэффициент бета для оцениваемого предприятия равен 1,4. Темпы инфляции составляют 16% в год. Рассчитайте реальную ста</w:t>
      </w:r>
      <w:r w:rsidR="00B1464D" w:rsidRPr="00C221C1">
        <w:rPr>
          <w:sz w:val="28"/>
          <w:szCs w:val="28"/>
        </w:rPr>
        <w:t>в</w:t>
      </w:r>
      <w:r w:rsidR="00B1464D" w:rsidRPr="00C221C1">
        <w:rPr>
          <w:sz w:val="28"/>
          <w:szCs w:val="28"/>
        </w:rPr>
        <w:t>ку дисконта для оцениваемого предприятия.</w:t>
      </w: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D21FB"/>
    <w:rsid w:val="00700B05"/>
    <w:rsid w:val="00A90AB8"/>
    <w:rsid w:val="00B1464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2020-05-16T18:45:00Z</dcterms:created>
  <dcterms:modified xsi:type="dcterms:W3CDTF">2020-05-16T18:45:00Z</dcterms:modified>
</cp:coreProperties>
</file>