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317" w:lineRule="exact"/>
        <w:ind w:left="400"/>
        <w:rPr>
          <w:sz w:val="24"/>
          <w:szCs w:val="24"/>
        </w:rPr>
      </w:pPr>
      <w:bookmarkStart w:id="0" w:name="_GoBack"/>
      <w:bookmarkEnd w:id="0"/>
      <w:r w:rsidRPr="00E83C2C">
        <w:rPr>
          <w:sz w:val="24"/>
          <w:szCs w:val="24"/>
        </w:rPr>
        <w:t>Современные тенденции при модернизации оборудования электрических сетей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Трансформаторное оборудование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Высоковольтные выключатели и разъединители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Измерительные трансформаторы тока и напряжения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Нелинейные ограничители перенапряжений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КРУЭ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17" w:lineRule="exact"/>
        <w:ind w:left="400"/>
        <w:rPr>
          <w:sz w:val="24"/>
          <w:szCs w:val="24"/>
        </w:rPr>
      </w:pPr>
      <w:r w:rsidRPr="00E83C2C">
        <w:rPr>
          <w:sz w:val="24"/>
          <w:szCs w:val="24"/>
        </w:rPr>
        <w:t>Структура электрических сетей ФСК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Структурные схемы подстанций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749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Схемы подключения основного и вспомогательного электротехнического оборудования подстанций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4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Учет фактора надежности электрооборудования при технико-экономических расчетах</w:t>
      </w:r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Направления повышения эксплуатационной надежности основного и вспомогательного оборудования электрических сетей и подстанций: выключатели и разъединители; измерительные трансформаторы; силовые трансформаторы и реакторы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 xml:space="preserve">Направления повышения эксплуатационной надежности электрических схем подстанций 10-220 </w:t>
      </w:r>
      <w:proofErr w:type="spellStart"/>
      <w:r w:rsidRPr="00E83C2C">
        <w:rPr>
          <w:sz w:val="24"/>
          <w:szCs w:val="24"/>
        </w:rPr>
        <w:t>кВ</w:t>
      </w:r>
      <w:proofErr w:type="spellEnd"/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Современное эффективное и ресурсосберегающее электрооборудование подстанций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Производители современного основного и вспомогательного оборудования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Современные материалы и технологии производства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proofErr w:type="spellStart"/>
      <w:r w:rsidRPr="00E83C2C">
        <w:rPr>
          <w:sz w:val="24"/>
          <w:szCs w:val="24"/>
        </w:rPr>
        <w:t>Элегазовые</w:t>
      </w:r>
      <w:proofErr w:type="spellEnd"/>
      <w:r w:rsidRPr="00E83C2C">
        <w:rPr>
          <w:sz w:val="24"/>
          <w:szCs w:val="24"/>
        </w:rPr>
        <w:t xml:space="preserve"> выключатели и разъединители 110, 220 </w:t>
      </w:r>
      <w:proofErr w:type="spellStart"/>
      <w:r w:rsidRPr="00E83C2C">
        <w:rPr>
          <w:sz w:val="24"/>
          <w:szCs w:val="24"/>
        </w:rPr>
        <w:t>кВ</w:t>
      </w:r>
      <w:proofErr w:type="spellEnd"/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4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Силовые трансформаторы с малыми потерями ХХ и КЗ и пониженным уровнем шума</w:t>
      </w:r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Высоконадежная кабельная продукция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Ограничители перенапряжений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Организационная структура эксплуатации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Ремонт и техническое обслуживание оборудования электрических сетей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Высоковольтные линии электропередач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Трансформаторное и реакторное оборудование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Диагностическое обследование оборудования сетей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Автоматизированный контроль состояния электрических сетей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Оценка ущерба от ненадежности оборудования и схем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Показатели надежности выключателей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Технико-экономические критерии при реконструкции схем подстанций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Методика оценки эффективности принимаемых решений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Критерий минимума суммарных приведенных затрат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Рекомендации по модернизации оборудования подстанций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Модернизация электрических сетей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Концепция «Умные сети»</w:t>
      </w:r>
      <w:proofErr w:type="gramStart"/>
      <w:r w:rsidRPr="00E83C2C">
        <w:rPr>
          <w:sz w:val="24"/>
          <w:szCs w:val="24"/>
        </w:rPr>
        <w:t xml:space="preserve"> .</w:t>
      </w:r>
      <w:proofErr w:type="gramEnd"/>
    </w:p>
    <w:p w:rsidR="00E83C2C" w:rsidRPr="00E83C2C" w:rsidRDefault="00E83C2C" w:rsidP="00E83C2C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432" w:line="317" w:lineRule="exact"/>
        <w:ind w:left="740" w:hanging="340"/>
        <w:rPr>
          <w:sz w:val="24"/>
          <w:szCs w:val="24"/>
        </w:rPr>
      </w:pPr>
      <w:r w:rsidRPr="00E83C2C">
        <w:rPr>
          <w:sz w:val="24"/>
          <w:szCs w:val="24"/>
        </w:rPr>
        <w:t>Проект «Цифровая подстанция»</w:t>
      </w:r>
    </w:p>
    <w:p w:rsidR="00BF01F9" w:rsidRPr="00E83C2C" w:rsidRDefault="00943D6A">
      <w:pPr>
        <w:rPr>
          <w:sz w:val="24"/>
          <w:szCs w:val="24"/>
        </w:rPr>
      </w:pPr>
    </w:p>
    <w:sectPr w:rsidR="00BF01F9" w:rsidRPr="00E8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D40"/>
    <w:multiLevelType w:val="multilevel"/>
    <w:tmpl w:val="AC76C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2C"/>
    <w:rsid w:val="0081637D"/>
    <w:rsid w:val="00850BDA"/>
    <w:rsid w:val="00943D6A"/>
    <w:rsid w:val="00E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83C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C2C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83C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C2C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EDIK</cp:lastModifiedBy>
  <cp:revision>2</cp:revision>
  <dcterms:created xsi:type="dcterms:W3CDTF">2020-05-19T10:46:00Z</dcterms:created>
  <dcterms:modified xsi:type="dcterms:W3CDTF">2020-05-19T10:46:00Z</dcterms:modified>
</cp:coreProperties>
</file>