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1</w:t>
      </w:r>
    </w:p>
    <w:p w:rsidR="00126FFE" w:rsidRDefault="00126FFE" w:rsidP="00126FFE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1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pPr>
        <w:ind w:firstLine="709"/>
        <w:jc w:val="both"/>
      </w:pPr>
      <w:r>
        <w:t>Соответствие линий и точек для  1:</w:t>
      </w:r>
    </w:p>
    <w:p w:rsidR="00091348" w:rsidRDefault="00091348" w:rsidP="00091348">
      <w:pPr>
        <w:ind w:firstLine="709"/>
        <w:jc w:val="both"/>
      </w:pPr>
    </w:p>
    <w:p w:rsidR="00091348" w:rsidRDefault="00091348" w:rsidP="00091348">
      <w:r>
        <w:t xml:space="preserve">. </w:t>
      </w:r>
      <w:r>
        <w:rPr>
          <w:noProof/>
          <w:lang w:eastAsia="ru-RU"/>
        </w:rPr>
        <w:drawing>
          <wp:inline distT="0" distB="0" distL="0" distR="0">
            <wp:extent cx="4902318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18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271F9C">
        <w:rPr>
          <w:b/>
          <w:highlight w:val="yellow"/>
        </w:rPr>
        <w:t>- точка 1</w:t>
      </w:r>
    </w:p>
    <w:p w:rsidR="00091348" w:rsidRPr="00271F9C" w:rsidRDefault="00091348" w:rsidP="00091348">
      <w:pPr>
        <w:ind w:left="720" w:hanging="72"/>
        <w:rPr>
          <w:b/>
        </w:rPr>
      </w:pPr>
      <w:r>
        <w:sym w:font="Wingdings 2" w:char="F0A3"/>
      </w:r>
      <w:r>
        <w:t xml:space="preserve">  кривой изменения объема продаж</w:t>
      </w:r>
      <w:r w:rsidR="00271F9C">
        <w:t xml:space="preserve">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271F9C">
        <w:rPr>
          <w:b/>
          <w:highlight w:val="yellow"/>
        </w:rPr>
        <w:t>- зона 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271F9C">
        <w:t xml:space="preserve"> </w:t>
      </w:r>
      <w:r w:rsidR="00271F9C" w:rsidRPr="00271F9C">
        <w:rPr>
          <w:b/>
          <w:highlight w:val="yellow"/>
        </w:rPr>
        <w:t>- линия 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  <w:r w:rsidR="00271F9C">
        <w:t xml:space="preserve"> - </w:t>
      </w:r>
      <w:r w:rsidR="00271F9C" w:rsidRPr="00271F9C">
        <w:rPr>
          <w:b/>
          <w:highlight w:val="yellow"/>
        </w:rPr>
        <w:t>линия 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271F9C">
        <w:t xml:space="preserve"> </w:t>
      </w:r>
      <w:r w:rsidR="00271F9C" w:rsidRPr="00271F9C">
        <w:rPr>
          <w:b/>
          <w:highlight w:val="yellow"/>
        </w:rPr>
        <w:t>- зона 5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271F9C">
        <w:rPr>
          <w:b/>
          <w:highlight w:val="yellow"/>
        </w:rPr>
        <w:t xml:space="preserve">- зона </w:t>
      </w:r>
      <w:r w:rsidR="00271F9C">
        <w:rPr>
          <w:b/>
        </w:rPr>
        <w:t>2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2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2:</w:t>
      </w:r>
    </w:p>
    <w:p w:rsidR="00091348" w:rsidRDefault="00091348" w:rsidP="00091348"/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4517571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7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271F9C">
        <w:rPr>
          <w:b/>
          <w:highlight w:val="yellow"/>
        </w:rPr>
        <w:t>зона 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271F9C">
        <w:rPr>
          <w:b/>
          <w:highlight w:val="yellow"/>
        </w:rPr>
        <w:t>точка 1</w:t>
      </w:r>
    </w:p>
    <w:p w:rsidR="00091348" w:rsidRPr="00271F9C" w:rsidRDefault="00091348" w:rsidP="00091348">
      <w:pPr>
        <w:ind w:left="720" w:hanging="72"/>
        <w:rPr>
          <w:b/>
        </w:rPr>
      </w:pPr>
      <w:r>
        <w:sym w:font="Wingdings 2" w:char="F0A3"/>
      </w:r>
      <w:r>
        <w:t xml:space="preserve">  кривой изменения объема продаж</w:t>
      </w:r>
      <w:r w:rsidR="00271F9C">
        <w:t xml:space="preserve"> 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271F9C">
        <w:rPr>
          <w:b/>
          <w:highlight w:val="yellow"/>
        </w:rPr>
        <w:t>зона 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271F9C">
        <w:t xml:space="preserve"> </w:t>
      </w:r>
      <w:proofErr w:type="gramStart"/>
      <w:r w:rsidR="00271F9C" w:rsidRPr="00271F9C">
        <w:rPr>
          <w:b/>
          <w:highlight w:val="yellow"/>
        </w:rPr>
        <w:t>прямая</w:t>
      </w:r>
      <w:proofErr w:type="gramEnd"/>
      <w:r w:rsidR="00271F9C" w:rsidRPr="00271F9C">
        <w:rPr>
          <w:b/>
          <w:highlight w:val="yellow"/>
        </w:rPr>
        <w:t xml:space="preserve"> 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  <w:r w:rsidR="00271F9C">
        <w:t xml:space="preserve"> </w:t>
      </w:r>
      <w:r w:rsidR="00C17ADD">
        <w:rPr>
          <w:b/>
          <w:highlight w:val="yellow"/>
        </w:rPr>
        <w:t>зона</w:t>
      </w:r>
      <w:r w:rsidR="00271F9C" w:rsidRPr="00271F9C">
        <w:rPr>
          <w:b/>
          <w:highlight w:val="yellow"/>
        </w:rPr>
        <w:t xml:space="preserve"> </w:t>
      </w:r>
      <w:r w:rsidR="00C17ADD">
        <w:rPr>
          <w:b/>
        </w:rPr>
        <w:t>4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271F9C">
        <w:t xml:space="preserve"> </w:t>
      </w:r>
      <w:r w:rsidR="00271F9C" w:rsidRPr="00271F9C">
        <w:rPr>
          <w:b/>
          <w:highlight w:val="yellow"/>
        </w:rPr>
        <w:t>зона 5</w:t>
      </w: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ind w:left="720" w:hanging="72"/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3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3:</w:t>
      </w:r>
    </w:p>
    <w:p w:rsidR="00091348" w:rsidRDefault="00091348" w:rsidP="00091348">
      <w:pPr>
        <w:jc w:val="both"/>
      </w:pPr>
    </w:p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4616779" cy="3762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79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271F9C">
        <w:rPr>
          <w:b/>
          <w:highlight w:val="yellow"/>
        </w:rPr>
        <w:t xml:space="preserve">3 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271F9C">
        <w:rPr>
          <w:b/>
          <w:highlight w:val="yellow"/>
        </w:rPr>
        <w:t>2</w:t>
      </w:r>
    </w:p>
    <w:p w:rsidR="00091348" w:rsidRPr="00271F9C" w:rsidRDefault="00091348" w:rsidP="00091348">
      <w:pPr>
        <w:ind w:left="720" w:hanging="72"/>
        <w:rPr>
          <w:b/>
          <w:highlight w:val="yellow"/>
        </w:rPr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271F9C">
        <w:rPr>
          <w:b/>
          <w:highlight w:val="yellow"/>
        </w:rPr>
        <w:t>1</w:t>
      </w:r>
    </w:p>
    <w:p w:rsidR="00271F9C" w:rsidRPr="00271F9C" w:rsidRDefault="00091348" w:rsidP="00271F9C">
      <w:pPr>
        <w:ind w:left="720" w:hanging="72"/>
        <w:rPr>
          <w:b/>
        </w:rPr>
      </w:pPr>
      <w:r>
        <w:sym w:font="Wingdings 2" w:char="F0A3"/>
      </w:r>
      <w:r>
        <w:t>кривой изменения объема продаж</w:t>
      </w:r>
      <w:r w:rsidR="00271F9C">
        <w:t xml:space="preserve">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Pr="00271F9C" w:rsidRDefault="00091348" w:rsidP="00091348">
      <w:pPr>
        <w:ind w:left="720" w:hanging="72"/>
        <w:rPr>
          <w:b/>
          <w:highlight w:val="yellow"/>
        </w:rPr>
      </w:pPr>
      <w:r>
        <w:sym w:font="Wingdings 2" w:char="F0A3"/>
      </w:r>
      <w:r>
        <w:t xml:space="preserve">  прибыли до уплаты налогов</w:t>
      </w:r>
      <w:r w:rsidR="00271F9C">
        <w:t xml:space="preserve"> </w:t>
      </w:r>
      <w:r w:rsidR="00271F9C" w:rsidRPr="00271F9C">
        <w:rPr>
          <w:b/>
          <w:highlight w:val="yellow"/>
        </w:rPr>
        <w:t>7</w:t>
      </w:r>
    </w:p>
    <w:p w:rsidR="00091348" w:rsidRPr="00271F9C" w:rsidRDefault="00091348" w:rsidP="00091348">
      <w:pPr>
        <w:ind w:left="720" w:hanging="72"/>
        <w:rPr>
          <w:b/>
          <w:highlight w:val="yellow"/>
        </w:rPr>
      </w:pPr>
      <w:r>
        <w:sym w:font="Wingdings 2" w:char="F0A3"/>
      </w:r>
      <w:r>
        <w:t xml:space="preserve">  общим расходом</w:t>
      </w:r>
      <w:r w:rsidR="00271F9C">
        <w:t xml:space="preserve"> </w:t>
      </w:r>
      <w:r w:rsidR="00271F9C" w:rsidRPr="00271F9C">
        <w:rPr>
          <w:b/>
          <w:highlight w:val="yellow"/>
        </w:rPr>
        <w:t>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расходом</w:t>
      </w:r>
      <w:r w:rsidR="00271F9C">
        <w:t xml:space="preserve"> </w:t>
      </w:r>
      <w:r w:rsidR="00C17ADD" w:rsidRPr="00C17ADD">
        <w:rPr>
          <w:highlight w:val="yellow"/>
        </w:rPr>
        <w:t>4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расходом</w:t>
      </w:r>
      <w:r w:rsidR="00C17ADD">
        <w:t xml:space="preserve"> </w:t>
      </w:r>
      <w:r w:rsidR="00C17ADD" w:rsidRPr="00C17ADD">
        <w:rPr>
          <w:b/>
          <w:highlight w:val="yellow"/>
        </w:rPr>
        <w:t>5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4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4:</w:t>
      </w:r>
    </w:p>
    <w:p w:rsidR="00091348" w:rsidRDefault="00091348" w:rsidP="00091348"/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5033415" cy="3895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1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постоянным расходам</w:t>
      </w:r>
      <w:r w:rsidR="00271F9C">
        <w:t xml:space="preserve"> </w:t>
      </w:r>
      <w:r w:rsidR="00271F9C" w:rsidRPr="00C17ADD">
        <w:rPr>
          <w:b/>
          <w:highlight w:val="yellow"/>
        </w:rPr>
        <w:t>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271F9C">
        <w:t xml:space="preserve"> </w:t>
      </w:r>
      <w:r w:rsidR="00271F9C" w:rsidRPr="00C17ADD">
        <w:rPr>
          <w:b/>
          <w:highlight w:val="yellow"/>
        </w:rPr>
        <w:t>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271F9C">
        <w:t xml:space="preserve"> </w:t>
      </w:r>
      <w:r w:rsidR="00271F9C" w:rsidRPr="00C17ADD">
        <w:rPr>
          <w:b/>
          <w:highlight w:val="yellow"/>
        </w:rPr>
        <w:t>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271F9C">
        <w:t xml:space="preserve"> </w:t>
      </w:r>
      <w:r w:rsidR="00271F9C" w:rsidRPr="00C17ADD">
        <w:rPr>
          <w:b/>
          <w:highlight w:val="yellow"/>
        </w:rPr>
        <w:t>1</w:t>
      </w:r>
    </w:p>
    <w:p w:rsidR="00271F9C" w:rsidRPr="00271F9C" w:rsidRDefault="00091348" w:rsidP="00271F9C">
      <w:pPr>
        <w:ind w:left="720" w:hanging="72"/>
        <w:rPr>
          <w:b/>
        </w:rPr>
      </w:pPr>
      <w:r>
        <w:sym w:font="Wingdings 2" w:char="F0A3"/>
      </w:r>
      <w:r>
        <w:t xml:space="preserve">  кривой изменения объема продаж</w:t>
      </w:r>
      <w:r w:rsidR="00271F9C">
        <w:t xml:space="preserve"> - </w:t>
      </w:r>
      <w:r w:rsidR="00271F9C" w:rsidRPr="00271F9C">
        <w:rPr>
          <w:b/>
          <w:highlight w:val="yellow"/>
        </w:rPr>
        <w:t xml:space="preserve">непонятен вопрос? объем </w:t>
      </w:r>
      <w:proofErr w:type="spellStart"/>
      <w:r w:rsidR="00271F9C" w:rsidRPr="00271F9C">
        <w:rPr>
          <w:b/>
          <w:highlight w:val="yellow"/>
        </w:rPr>
        <w:t>привзодства</w:t>
      </w:r>
      <w:proofErr w:type="spellEnd"/>
      <w:r w:rsidR="00271F9C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  <w:r w:rsidR="00271F9C">
        <w:t xml:space="preserve"> </w:t>
      </w:r>
      <w:proofErr w:type="gramStart"/>
      <w:r w:rsidR="00C17ADD" w:rsidRPr="00C17ADD">
        <w:rPr>
          <w:b/>
          <w:highlight w:val="yellow"/>
        </w:rPr>
        <w:t>прямая</w:t>
      </w:r>
      <w:proofErr w:type="gramEnd"/>
      <w:r w:rsidR="00C17ADD" w:rsidRPr="00C17ADD">
        <w:rPr>
          <w:b/>
          <w:highlight w:val="yellow"/>
        </w:rPr>
        <w:t xml:space="preserve"> 7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271F9C">
        <w:t xml:space="preserve"> </w:t>
      </w:r>
      <w:r w:rsidR="00271F9C" w:rsidRPr="00C17ADD">
        <w:rPr>
          <w:b/>
          <w:highlight w:val="yellow"/>
        </w:rPr>
        <w:t>8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271F9C">
        <w:t xml:space="preserve"> </w:t>
      </w:r>
      <w:r w:rsidR="00271F9C" w:rsidRPr="00C17ADD">
        <w:rPr>
          <w:b/>
          <w:highlight w:val="yellow"/>
        </w:rPr>
        <w:t>5</w:t>
      </w: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</w:p>
    <w:p w:rsidR="00091348" w:rsidRDefault="00091348" w:rsidP="00091348">
      <w:pPr>
        <w:spacing w:before="80" w:after="40"/>
        <w:rPr>
          <w:b/>
          <w:i/>
        </w:rPr>
      </w:pPr>
      <w:r>
        <w:rPr>
          <w:b/>
          <w:i/>
        </w:rPr>
        <w:t>Задание 5</w:t>
      </w:r>
    </w:p>
    <w:p w:rsidR="00091348" w:rsidRDefault="00091348" w:rsidP="00091348">
      <w:pPr>
        <w:rPr>
          <w:sz w:val="24"/>
        </w:rPr>
      </w:pPr>
      <w:r>
        <w:t>Отметьте правильный ответ</w:t>
      </w:r>
    </w:p>
    <w:p w:rsidR="00091348" w:rsidRDefault="00091348" w:rsidP="00091348">
      <w:r>
        <w:t>Соответствие линий и точек для  5:</w:t>
      </w:r>
    </w:p>
    <w:p w:rsidR="00091348" w:rsidRDefault="00091348" w:rsidP="00091348"/>
    <w:p w:rsidR="00091348" w:rsidRDefault="00091348" w:rsidP="00091348"/>
    <w:p w:rsidR="00091348" w:rsidRDefault="00091348" w:rsidP="00091348">
      <w:r>
        <w:rPr>
          <w:noProof/>
          <w:lang w:eastAsia="ru-RU"/>
        </w:rPr>
        <w:drawing>
          <wp:inline distT="0" distB="0" distL="0" distR="0">
            <wp:extent cx="4591455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5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48" w:rsidRDefault="00091348" w:rsidP="00091348"/>
    <w:p w:rsidR="00091348" w:rsidRDefault="00091348" w:rsidP="00091348">
      <w:pPr>
        <w:ind w:left="720" w:hanging="72"/>
      </w:pPr>
      <w:r>
        <w:sym w:font="Wingdings 2" w:char="F0A3"/>
      </w:r>
      <w:r>
        <w:t xml:space="preserve">  переменным расходам</w:t>
      </w:r>
      <w:r w:rsidR="00C17ADD">
        <w:t xml:space="preserve"> – 5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прибыли</w:t>
      </w:r>
      <w:r w:rsidR="00C17ADD">
        <w:t xml:space="preserve"> – 3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зоне убытков</w:t>
      </w:r>
      <w:r w:rsidR="00C17ADD">
        <w:t xml:space="preserve"> – 2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точке безубыточности</w:t>
      </w:r>
      <w:r w:rsidR="00C17ADD">
        <w:t xml:space="preserve"> – 1</w:t>
      </w:r>
    </w:p>
    <w:p w:rsidR="00C17ADD" w:rsidRPr="00271F9C" w:rsidRDefault="00091348" w:rsidP="00C17ADD">
      <w:pPr>
        <w:ind w:left="720" w:hanging="72"/>
        <w:rPr>
          <w:b/>
        </w:rPr>
      </w:pPr>
      <w:r>
        <w:sym w:font="Wingdings 2" w:char="F0A3"/>
      </w:r>
      <w:r>
        <w:t xml:space="preserve">  кривой </w:t>
      </w:r>
      <w:proofErr w:type="spellStart"/>
      <w:r>
        <w:t>измененеия</w:t>
      </w:r>
      <w:proofErr w:type="spellEnd"/>
      <w:r>
        <w:t xml:space="preserve"> объема продаж</w:t>
      </w:r>
      <w:r w:rsidR="00C17ADD">
        <w:t xml:space="preserve"> - </w:t>
      </w:r>
      <w:r w:rsidR="00C17ADD" w:rsidRPr="00271F9C">
        <w:rPr>
          <w:b/>
          <w:highlight w:val="yellow"/>
        </w:rPr>
        <w:t xml:space="preserve">непонятен вопрос? объем </w:t>
      </w:r>
      <w:proofErr w:type="spellStart"/>
      <w:r w:rsidR="00C17ADD" w:rsidRPr="00271F9C">
        <w:rPr>
          <w:b/>
          <w:highlight w:val="yellow"/>
        </w:rPr>
        <w:t>привзодства</w:t>
      </w:r>
      <w:proofErr w:type="spellEnd"/>
      <w:r w:rsidR="00C17ADD" w:rsidRPr="00271F9C">
        <w:rPr>
          <w:b/>
          <w:highlight w:val="yellow"/>
        </w:rPr>
        <w:t xml:space="preserve"> откладывается точками на оси Х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прибыли до уплаты налогов</w:t>
      </w:r>
      <w:r w:rsidR="00C17ADD">
        <w:t xml:space="preserve"> – </w:t>
      </w:r>
      <w:proofErr w:type="gramStart"/>
      <w:r w:rsidR="00C17ADD">
        <w:t>прямая</w:t>
      </w:r>
      <w:proofErr w:type="gramEnd"/>
      <w:r w:rsidR="00C17ADD">
        <w:t xml:space="preserve"> 7</w:t>
      </w:r>
    </w:p>
    <w:p w:rsidR="00091348" w:rsidRDefault="00091348" w:rsidP="00091348">
      <w:pPr>
        <w:ind w:left="720" w:hanging="72"/>
      </w:pPr>
      <w:r>
        <w:sym w:font="Wingdings 2" w:char="F0A3"/>
      </w:r>
      <w:r>
        <w:t xml:space="preserve">  общим расходам</w:t>
      </w:r>
      <w:r w:rsidR="00C17ADD">
        <w:t xml:space="preserve"> – </w:t>
      </w:r>
      <w:proofErr w:type="gramStart"/>
      <w:r w:rsidR="00C17ADD">
        <w:t>прямая</w:t>
      </w:r>
      <w:proofErr w:type="gramEnd"/>
      <w:r w:rsidR="00C17ADD">
        <w:t xml:space="preserve"> 8</w:t>
      </w:r>
    </w:p>
    <w:p w:rsidR="00091348" w:rsidRDefault="00091348" w:rsidP="00091348">
      <w:pPr>
        <w:ind w:left="720" w:hanging="72"/>
      </w:pPr>
    </w:p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ЗАДАЧА </w:t>
      </w:r>
      <w:r w:rsidR="00126FFE">
        <w:rPr>
          <w:b/>
          <w:sz w:val="28"/>
          <w:szCs w:val="28"/>
        </w:rPr>
        <w:t>1.</w:t>
      </w:r>
      <w:r w:rsidR="00126FFE">
        <w:rPr>
          <w:sz w:val="28"/>
          <w:szCs w:val="28"/>
        </w:rPr>
        <w:t xml:space="preserve">Проведите сравнительный анализ безубыточности двух предприятий с </w:t>
      </w:r>
      <w:proofErr w:type="gramStart"/>
      <w:r w:rsidR="00126FFE">
        <w:rPr>
          <w:sz w:val="28"/>
          <w:szCs w:val="28"/>
        </w:rPr>
        <w:t>существенно различной</w:t>
      </w:r>
      <w:proofErr w:type="gramEnd"/>
      <w:r w:rsidR="00126FFE">
        <w:rPr>
          <w:sz w:val="28"/>
          <w:szCs w:val="28"/>
        </w:rPr>
        <w:t xml:space="preserve"> структурой издержек. Сделайте выводы. 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Look w:val="04A0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126FFE" w:rsidTr="00126FFE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126FFE" w:rsidRDefault="00126FFE" w:rsidP="00126FFE"/>
    <w:p w:rsidR="00126FFE" w:rsidRDefault="00091348" w:rsidP="00126FF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126FFE">
        <w:rPr>
          <w:b/>
          <w:sz w:val="28"/>
          <w:szCs w:val="28"/>
        </w:rPr>
        <w:t xml:space="preserve">2. </w:t>
      </w:r>
      <w:r w:rsidR="00126FFE"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126FFE" w:rsidRDefault="00126FFE" w:rsidP="00126F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Look w:val="04A0"/>
      </w:tblPr>
      <w:tblGrid>
        <w:gridCol w:w="3481"/>
        <w:gridCol w:w="2014"/>
        <w:gridCol w:w="2032"/>
      </w:tblGrid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rPr>
                <w:rFonts w:cs="Times New Roman"/>
              </w:rPr>
            </w:pP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126FFE" w:rsidTr="00126FFE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FE" w:rsidRDefault="00126F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126FFE" w:rsidRDefault="00126FFE" w:rsidP="00126F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A8F" w:rsidRDefault="00126FFE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2C6A8F" w:rsidRDefault="002C6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840" w:type="dxa"/>
        <w:tblInd w:w="98" w:type="dxa"/>
        <w:tblLook w:val="04A0"/>
      </w:tblPr>
      <w:tblGrid>
        <w:gridCol w:w="2600"/>
        <w:gridCol w:w="1760"/>
        <w:gridCol w:w="1480"/>
      </w:tblGrid>
      <w:tr w:rsidR="002C6A8F" w:rsidRPr="002C6A8F" w:rsidTr="002C6A8F">
        <w:trPr>
          <w:trHeight w:val="33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Компания X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Компания Y</w:t>
            </w:r>
          </w:p>
        </w:tc>
      </w:tr>
      <w:tr w:rsidR="002C6A8F" w:rsidRPr="002C6A8F" w:rsidTr="002C6A8F">
        <w:trPr>
          <w:trHeight w:val="33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650 000</w:t>
            </w:r>
          </w:p>
        </w:tc>
      </w:tr>
      <w:tr w:rsidR="002C6A8F" w:rsidRPr="002C6A8F" w:rsidTr="002C6A8F">
        <w:trPr>
          <w:trHeight w:val="64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Переменные издержки,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2C6A8F" w:rsidRPr="002C6A8F" w:rsidTr="002C6A8F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A8F" w:rsidRPr="002C6A8F" w:rsidTr="002C6A8F">
        <w:trPr>
          <w:trHeight w:val="64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Постоянные издержки,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390 000</w:t>
            </w:r>
          </w:p>
        </w:tc>
      </w:tr>
      <w:tr w:rsidR="002C6A8F" w:rsidRPr="002C6A8F" w:rsidTr="002C6A8F">
        <w:trPr>
          <w:trHeight w:val="64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Чистая прибыль (убыток),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2C6A8F" w:rsidRPr="002C6A8F" w:rsidTr="002C6A8F">
        <w:trPr>
          <w:trHeight w:val="64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 Объем производства, </w:t>
            </w:r>
            <w:proofErr w:type="spellStart"/>
            <w:proofErr w:type="gramStart"/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C6A8F" w:rsidRPr="002C6A8F" w:rsidTr="002C6A8F">
        <w:trPr>
          <w:trHeight w:val="64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Цена единицы продукции,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</w:tbl>
    <w:p w:rsidR="002C6A8F" w:rsidRDefault="002C6A8F">
      <w:pPr>
        <w:rPr>
          <w:rFonts w:ascii="Times New Roman" w:hAnsi="Times New Roman" w:cs="Times New Roman"/>
          <w:sz w:val="28"/>
          <w:szCs w:val="28"/>
        </w:rPr>
      </w:pPr>
    </w:p>
    <w:p w:rsidR="002C6A8F" w:rsidRDefault="002C6A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98" w:type="dxa"/>
        <w:tblInd w:w="-1026" w:type="dxa"/>
        <w:tblLayout w:type="fixed"/>
        <w:tblLook w:val="04A0"/>
      </w:tblPr>
      <w:tblGrid>
        <w:gridCol w:w="1843"/>
        <w:gridCol w:w="761"/>
        <w:gridCol w:w="89"/>
        <w:gridCol w:w="147"/>
        <w:gridCol w:w="704"/>
        <w:gridCol w:w="716"/>
        <w:gridCol w:w="134"/>
        <w:gridCol w:w="121"/>
        <w:gridCol w:w="730"/>
        <w:gridCol w:w="262"/>
        <w:gridCol w:w="588"/>
        <w:gridCol w:w="121"/>
        <w:gridCol w:w="727"/>
        <w:gridCol w:w="123"/>
        <w:gridCol w:w="730"/>
        <w:gridCol w:w="118"/>
        <w:gridCol w:w="733"/>
        <w:gridCol w:w="545"/>
        <w:gridCol w:w="306"/>
        <w:gridCol w:w="121"/>
        <w:gridCol w:w="729"/>
        <w:gridCol w:w="850"/>
      </w:tblGrid>
      <w:tr w:rsidR="002C6A8F" w:rsidRPr="002C6A8F" w:rsidTr="002C6A8F">
        <w:trPr>
          <w:gridAfter w:val="2"/>
          <w:wAfter w:w="1579" w:type="dxa"/>
          <w:trHeight w:val="300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Построим график по следующим точкам для компании 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C6A8F" w:rsidRPr="002C6A8F" w:rsidTr="002C6A8F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Объем производства, шт.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br/>
              <w:t>______________________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br/>
              <w:t>Показатель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500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1000</w:t>
            </w:r>
          </w:p>
        </w:tc>
      </w:tr>
      <w:tr w:rsidR="002C6A8F" w:rsidRPr="002C6A8F" w:rsidTr="002C6A8F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Выручка, руб. (R - </w:t>
            </w:r>
            <w:proofErr w:type="spellStart"/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Revenue</w:t>
            </w:r>
            <w:proofErr w:type="spellEnd"/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                          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          65 000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130 000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195 000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260 000  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325 000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390 000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455 000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520 000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585 000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650 000   </w:t>
            </w:r>
          </w:p>
        </w:tc>
      </w:tr>
      <w:tr w:rsidR="002C6A8F" w:rsidRPr="002C6A8F" w:rsidTr="002C6A8F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Постоянные затраты,  руб. (FC)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                90 000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          90 000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90 000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90 000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90 000  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90 000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90 000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90 000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90 000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90 000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90 000   </w:t>
            </w:r>
          </w:p>
        </w:tc>
      </w:tr>
      <w:tr w:rsidR="002C6A8F" w:rsidRPr="002C6A8F" w:rsidTr="002C6A8F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Полная себестоимость,  руб. (TC)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                90 000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        135 000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180 000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225 000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270 000  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315 000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360 000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405 000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450 000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495 000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540 000   </w:t>
            </w:r>
          </w:p>
        </w:tc>
      </w:tr>
      <w:tr w:rsidR="002C6A8F" w:rsidRPr="002C6A8F" w:rsidTr="002C6A8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Прибыль,  руб.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-                    90 000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-             70 000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-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50 000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-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30 000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-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10 000  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10 000 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30 000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50 000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    </w:t>
            </w: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70 000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90 000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110 000   </w:t>
            </w:r>
          </w:p>
        </w:tc>
      </w:tr>
    </w:tbl>
    <w:p w:rsidR="002C6A8F" w:rsidRDefault="002C6A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81" w:type="dxa"/>
        <w:tblInd w:w="-1168" w:type="dxa"/>
        <w:tblLayout w:type="fixed"/>
        <w:tblLook w:val="04A0"/>
      </w:tblPr>
      <w:tblGrid>
        <w:gridCol w:w="1560"/>
        <w:gridCol w:w="851"/>
        <w:gridCol w:w="850"/>
        <w:gridCol w:w="992"/>
        <w:gridCol w:w="707"/>
        <w:gridCol w:w="285"/>
        <w:gridCol w:w="709"/>
        <w:gridCol w:w="284"/>
        <w:gridCol w:w="566"/>
        <w:gridCol w:w="425"/>
        <w:gridCol w:w="568"/>
        <w:gridCol w:w="283"/>
        <w:gridCol w:w="566"/>
        <w:gridCol w:w="283"/>
        <w:gridCol w:w="567"/>
        <w:gridCol w:w="283"/>
        <w:gridCol w:w="568"/>
        <w:gridCol w:w="283"/>
        <w:gridCol w:w="568"/>
        <w:gridCol w:w="283"/>
      </w:tblGrid>
      <w:tr w:rsidR="002C6A8F" w:rsidRPr="002C6A8F" w:rsidTr="002C6A8F">
        <w:trPr>
          <w:gridAfter w:val="1"/>
          <w:wAfter w:w="283" w:type="dxa"/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Построим график по следующим точкам для компании</w:t>
            </w:r>
            <w:proofErr w:type="gramStart"/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 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2C6A8F" w:rsidRPr="002C6A8F" w:rsidTr="002C6A8F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Объем производства, шт.</w:t>
            </w: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br/>
              <w:t>______________________</w:t>
            </w: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br/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1000</w:t>
            </w:r>
          </w:p>
        </w:tc>
      </w:tr>
      <w:tr w:rsidR="002C6A8F" w:rsidRPr="002C6A8F" w:rsidTr="002C6A8F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Выручка, руб. (R - </w:t>
            </w:r>
            <w:proofErr w:type="spellStart"/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Revenue</w:t>
            </w:r>
            <w:proofErr w:type="spellEnd"/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65 000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130 000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195 000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260 000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325 000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455 000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520 000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585 000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650 000</w:t>
            </w:r>
          </w:p>
        </w:tc>
      </w:tr>
      <w:tr w:rsidR="002C6A8F" w:rsidRPr="002C6A8F" w:rsidTr="002C6A8F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Постоянные затраты,  руб. (FC)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</w:tr>
      <w:tr w:rsidR="002C6A8F" w:rsidRPr="002C6A8F" w:rsidTr="002C6A8F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Полная себестоимость,  руб. (TC)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405 000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420 000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435 000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450 000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465 000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480 000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495 000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510 000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525 000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540 000</w:t>
            </w:r>
          </w:p>
        </w:tc>
      </w:tr>
      <w:tr w:rsidR="002C6A8F" w:rsidRPr="002C6A8F" w:rsidTr="002C6A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Прибыль, 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                 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           340 000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   290 000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</w:t>
            </w: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240 000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</w:t>
            </w: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190 000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-</w:t>
            </w: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140 000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- </w:t>
            </w: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 90 000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- </w:t>
            </w: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40 000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60 000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110 000</w:t>
            </w:r>
          </w:p>
        </w:tc>
      </w:tr>
    </w:tbl>
    <w:p w:rsidR="000A3289" w:rsidRDefault="002C6A8F" w:rsidP="002C6A8F">
      <w:pPr>
        <w:jc w:val="both"/>
        <w:rPr>
          <w:rFonts w:ascii="Times New Roman" w:hAnsi="Times New Roman" w:cs="Times New Roman"/>
          <w:sz w:val="28"/>
          <w:szCs w:val="28"/>
        </w:rPr>
      </w:pPr>
      <w:r w:rsidRPr="002C6A8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140333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6A8F" w:rsidRDefault="002C6A8F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64" w:type="dxa"/>
        <w:tblInd w:w="98" w:type="dxa"/>
        <w:tblLook w:val="04A0"/>
      </w:tblPr>
      <w:tblGrid>
        <w:gridCol w:w="2608"/>
        <w:gridCol w:w="1768"/>
        <w:gridCol w:w="1488"/>
      </w:tblGrid>
      <w:tr w:rsidR="002C6A8F" w:rsidRPr="002C6A8F" w:rsidTr="002C6A8F">
        <w:trPr>
          <w:trHeight w:val="300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Компания Х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A8F" w:rsidRPr="002C6A8F" w:rsidTr="002C6A8F">
        <w:trPr>
          <w:trHeight w:val="315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Q</w:t>
            </w:r>
            <w:proofErr w:type="gramEnd"/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б=FC</w:t>
            </w:r>
            <w:proofErr w:type="spellEnd"/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/(P-AVC)=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C6A8F" w:rsidRDefault="002C6A8F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A8F" w:rsidRDefault="002C6A8F" w:rsidP="002C6A8F">
      <w:pPr>
        <w:jc w:val="both"/>
        <w:rPr>
          <w:rFonts w:ascii="Times New Roman" w:hAnsi="Times New Roman" w:cs="Times New Roman"/>
          <w:sz w:val="28"/>
          <w:szCs w:val="28"/>
        </w:rPr>
      </w:pPr>
      <w:r w:rsidRPr="002C6A8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140333"/>
            <wp:effectExtent l="19050" t="0" r="222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6A8F" w:rsidRDefault="002C6A8F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216" w:type="dxa"/>
        <w:tblInd w:w="98" w:type="dxa"/>
        <w:tblLook w:val="04A0"/>
      </w:tblPr>
      <w:tblGrid>
        <w:gridCol w:w="2248"/>
        <w:gridCol w:w="968"/>
      </w:tblGrid>
      <w:tr w:rsidR="002C6A8F" w:rsidRPr="002C6A8F" w:rsidTr="002C6A8F">
        <w:trPr>
          <w:trHeight w:val="30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Компания</w:t>
            </w:r>
            <w:proofErr w:type="gramStart"/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</w:t>
            </w:r>
            <w:proofErr w:type="gram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A8F" w:rsidRPr="002C6A8F" w:rsidTr="002C6A8F">
        <w:trPr>
          <w:trHeight w:val="315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Q</w:t>
            </w:r>
            <w:proofErr w:type="gramEnd"/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б=FC</w:t>
            </w:r>
            <w:proofErr w:type="spellEnd"/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/(P-AVC)=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C6A8F" w:rsidRPr="002C6A8F" w:rsidRDefault="002C6A8F" w:rsidP="002C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6A8F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</w:tr>
    </w:tbl>
    <w:p w:rsidR="002C6A8F" w:rsidRDefault="002C6A8F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A8F" w:rsidRDefault="002C6A8F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A8F" w:rsidRPr="002C6A8F" w:rsidRDefault="002C6A8F" w:rsidP="002C6A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8F">
        <w:rPr>
          <w:rFonts w:ascii="Times New Roman" w:hAnsi="Times New Roman" w:cs="Times New Roman"/>
          <w:sz w:val="28"/>
          <w:szCs w:val="28"/>
        </w:rPr>
        <w:t xml:space="preserve">Выводы: если бы я как инвестор рассматривала приобретение одной из двух фирм, то без сомнения </w:t>
      </w:r>
      <w:proofErr w:type="spellStart"/>
      <w:r w:rsidRPr="002C6A8F">
        <w:rPr>
          <w:rFonts w:ascii="Times New Roman" w:hAnsi="Times New Roman" w:cs="Times New Roman"/>
          <w:sz w:val="28"/>
          <w:szCs w:val="28"/>
        </w:rPr>
        <w:t>остановилас</w:t>
      </w:r>
      <w:proofErr w:type="spellEnd"/>
      <w:r w:rsidRPr="002C6A8F">
        <w:rPr>
          <w:rFonts w:ascii="Times New Roman" w:hAnsi="Times New Roman" w:cs="Times New Roman"/>
          <w:sz w:val="28"/>
          <w:szCs w:val="28"/>
        </w:rPr>
        <w:t xml:space="preserve"> бы на компании </w:t>
      </w:r>
      <w:proofErr w:type="gramStart"/>
      <w:r w:rsidRPr="002C6A8F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2C6A8F">
        <w:rPr>
          <w:rFonts w:ascii="Times New Roman" w:hAnsi="Times New Roman" w:cs="Times New Roman"/>
          <w:sz w:val="28"/>
          <w:szCs w:val="28"/>
        </w:rPr>
        <w:br/>
        <w:t>Во-первых: точка безубыточности достигается уже при 450 ед. при такой же цене товара, что и у компании Х</w:t>
      </w:r>
      <w:r w:rsidRPr="002C6A8F">
        <w:rPr>
          <w:rFonts w:ascii="Times New Roman" w:hAnsi="Times New Roman" w:cs="Times New Roman"/>
          <w:sz w:val="28"/>
          <w:szCs w:val="28"/>
        </w:rPr>
        <w:br/>
        <w:t>Во-вторых: объем постоянных издержек в компании У в более чем 4 раза больше чем у Х, во время экономической нестабильности и сокращения спроса легко утонуть с таким бизнесом.</w:t>
      </w:r>
      <w:r w:rsidRPr="002C6A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6A8F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Pr="002C6A8F">
        <w:rPr>
          <w:rFonts w:ascii="Times New Roman" w:hAnsi="Times New Roman" w:cs="Times New Roman"/>
          <w:sz w:val="28"/>
          <w:szCs w:val="28"/>
        </w:rPr>
        <w:t xml:space="preserve"> как начинающий инвестор я не готова вливать огромные суммы денег в проект, а компания Х как раз таки будет генерировать больше прибыли при меньших вложениях и объемах.</w:t>
      </w:r>
    </w:p>
    <w:p w:rsidR="002C6A8F" w:rsidRPr="00126FFE" w:rsidRDefault="002C6A8F" w:rsidP="00126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C6A8F" w:rsidRPr="00126FFE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FE"/>
    <w:rsid w:val="00091348"/>
    <w:rsid w:val="000A3289"/>
    <w:rsid w:val="00126FFE"/>
    <w:rsid w:val="00271F9C"/>
    <w:rsid w:val="002C6A8F"/>
    <w:rsid w:val="007017E3"/>
    <w:rsid w:val="00783BB1"/>
    <w:rsid w:val="0080033B"/>
    <w:rsid w:val="00B60B07"/>
    <w:rsid w:val="00C17ADD"/>
    <w:rsid w:val="00FD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FF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NS\Desktop\&#1069;&#1050;&#1054;&#1053;&#1054;&#1052;&#1048;&#1063;&#1045;&#1057;&#1050;&#1040;&#1071;%20&#1054;&#1062;&#1045;&#1053;&#1050;&#1040;%20&#1048;&#1053;&#1042;&#1045;&#1057;&#1058;&#1048;&#1062;&#1048;&#1049;\Rakhimova_Alina_ZFMm-4-18_kontrolnaya_rabota_1_zadachi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NS\Desktop\&#1069;&#1050;&#1054;&#1053;&#1054;&#1052;&#1048;&#1063;&#1045;&#1057;&#1050;&#1040;&#1071;%20&#1054;&#1062;&#1045;&#1053;&#1050;&#1040;%20&#1048;&#1053;&#1042;&#1045;&#1057;&#1058;&#1048;&#1062;&#1048;&#1049;\Rakhimova_Alina_ZFMm-4-18_kontrolnaya_rabota_1_zadach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точки безубыточности для копмании Х</a:t>
            </a:r>
          </a:p>
        </c:rich>
      </c:tx>
    </c:title>
    <c:plotArea>
      <c:layout>
        <c:manualLayout>
          <c:layoutTarget val="inner"/>
          <c:xMode val="edge"/>
          <c:yMode val="edge"/>
          <c:x val="0.14514554998806969"/>
          <c:y val="0.13568136161389402"/>
          <c:w val="0.54186208944560643"/>
          <c:h val="0.58405417813849692"/>
        </c:manualLayout>
      </c:layout>
      <c:lineChart>
        <c:grouping val="standard"/>
        <c:ser>
          <c:idx val="1"/>
          <c:order val="0"/>
          <c:tx>
            <c:strRef>
              <c:f>'ЗАДАНИЕ 1'!$A$16</c:f>
              <c:strCache>
                <c:ptCount val="1"/>
                <c:pt idx="0">
                  <c:v>Выручка, руб. (R - Revenue)</c:v>
                </c:pt>
              </c:strCache>
            </c:strRef>
          </c:tx>
          <c:cat>
            <c:numRef>
              <c:f>'ЗАДАНИЕ 1'!$B$15:$L$15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'ЗАДАНИЕ 1'!$B$16:$L$16</c:f>
              <c:numCache>
                <c:formatCode>_-* #,##0_р_._-;\-* #,##0_р_._-;_-* "-"_р_._-;_-@_-</c:formatCode>
                <c:ptCount val="11"/>
                <c:pt idx="0">
                  <c:v>0</c:v>
                </c:pt>
                <c:pt idx="1">
                  <c:v>65000</c:v>
                </c:pt>
                <c:pt idx="2">
                  <c:v>130000</c:v>
                </c:pt>
                <c:pt idx="3">
                  <c:v>195000</c:v>
                </c:pt>
                <c:pt idx="4">
                  <c:v>260000</c:v>
                </c:pt>
                <c:pt idx="5">
                  <c:v>325000</c:v>
                </c:pt>
                <c:pt idx="6">
                  <c:v>390000</c:v>
                </c:pt>
                <c:pt idx="7">
                  <c:v>455000</c:v>
                </c:pt>
                <c:pt idx="8">
                  <c:v>520000</c:v>
                </c:pt>
                <c:pt idx="9">
                  <c:v>585000</c:v>
                </c:pt>
                <c:pt idx="10">
                  <c:v>650000</c:v>
                </c:pt>
              </c:numCache>
            </c:numRef>
          </c:val>
        </c:ser>
        <c:ser>
          <c:idx val="2"/>
          <c:order val="1"/>
          <c:tx>
            <c:strRef>
              <c:f>'ЗАДАНИЕ 1'!$A$17</c:f>
              <c:strCache>
                <c:ptCount val="1"/>
                <c:pt idx="0">
                  <c:v>Постоянные затраты,  руб. (FC)</c:v>
                </c:pt>
              </c:strCache>
            </c:strRef>
          </c:tx>
          <c:cat>
            <c:numRef>
              <c:f>'ЗАДАНИЕ 1'!$B$15:$L$15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'ЗАДАНИЕ 1'!$B$17:$L$17</c:f>
              <c:numCache>
                <c:formatCode>_-* #,##0_р_._-;\-* #,##0_р_._-;_-* "-"_р_._-;_-@_-</c:formatCode>
                <c:ptCount val="11"/>
                <c:pt idx="0">
                  <c:v>90000</c:v>
                </c:pt>
                <c:pt idx="1">
                  <c:v>90000</c:v>
                </c:pt>
                <c:pt idx="2">
                  <c:v>90000</c:v>
                </c:pt>
                <c:pt idx="3">
                  <c:v>90000</c:v>
                </c:pt>
                <c:pt idx="4">
                  <c:v>90000</c:v>
                </c:pt>
                <c:pt idx="5">
                  <c:v>90000</c:v>
                </c:pt>
                <c:pt idx="6">
                  <c:v>90000</c:v>
                </c:pt>
                <c:pt idx="7">
                  <c:v>90000</c:v>
                </c:pt>
                <c:pt idx="8">
                  <c:v>90000</c:v>
                </c:pt>
                <c:pt idx="9">
                  <c:v>90000</c:v>
                </c:pt>
                <c:pt idx="10">
                  <c:v>90000</c:v>
                </c:pt>
              </c:numCache>
            </c:numRef>
          </c:val>
        </c:ser>
        <c:ser>
          <c:idx val="3"/>
          <c:order val="2"/>
          <c:tx>
            <c:strRef>
              <c:f>'ЗАДАНИЕ 1'!$A$18</c:f>
              <c:strCache>
                <c:ptCount val="1"/>
                <c:pt idx="0">
                  <c:v>Полная себестоимость,  руб. (TC)</c:v>
                </c:pt>
              </c:strCache>
            </c:strRef>
          </c:tx>
          <c:cat>
            <c:numRef>
              <c:f>'ЗАДАНИЕ 1'!$B$15:$L$15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'ЗАДАНИЕ 1'!$B$18:$L$18</c:f>
              <c:numCache>
                <c:formatCode>_-* #,##0_р_._-;\-* #,##0_р_._-;_-* "-"_р_._-;_-@_-</c:formatCode>
                <c:ptCount val="11"/>
                <c:pt idx="0">
                  <c:v>90000</c:v>
                </c:pt>
                <c:pt idx="1">
                  <c:v>135000</c:v>
                </c:pt>
                <c:pt idx="2">
                  <c:v>180000</c:v>
                </c:pt>
                <c:pt idx="3">
                  <c:v>225000</c:v>
                </c:pt>
                <c:pt idx="4">
                  <c:v>270000</c:v>
                </c:pt>
                <c:pt idx="5">
                  <c:v>315000</c:v>
                </c:pt>
                <c:pt idx="6">
                  <c:v>360000</c:v>
                </c:pt>
                <c:pt idx="7">
                  <c:v>405000</c:v>
                </c:pt>
                <c:pt idx="8">
                  <c:v>450000</c:v>
                </c:pt>
                <c:pt idx="9">
                  <c:v>495000</c:v>
                </c:pt>
                <c:pt idx="10">
                  <c:v>540000</c:v>
                </c:pt>
              </c:numCache>
            </c:numRef>
          </c:val>
        </c:ser>
        <c:hiLowLines/>
        <c:marker val="1"/>
        <c:axId val="183140736"/>
        <c:axId val="183142656"/>
      </c:lineChart>
      <c:catAx>
        <c:axId val="18314073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</a:t>
                </a:r>
                <a:r>
                  <a:rPr lang="ru-RU" baseline="0"/>
                  <a:t> производства, в ед.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83142656"/>
        <c:crosses val="autoZero"/>
        <c:auto val="1"/>
        <c:lblAlgn val="ctr"/>
        <c:lblOffset val="100"/>
      </c:catAx>
      <c:valAx>
        <c:axId val="183142656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Стоимость,, млн. руб.</a:t>
                </a:r>
              </a:p>
            </c:rich>
          </c:tx>
        </c:title>
        <c:numFmt formatCode="_-* #,##0_р_._-;\-* #,##0_р_._-;_-* &quot;-&quot;_р_._-;_-@_-" sourceLinked="1"/>
        <c:majorTickMark val="none"/>
        <c:tickLblPos val="nextTo"/>
        <c:spPr>
          <a:ln w="9525">
            <a:noFill/>
          </a:ln>
        </c:spPr>
        <c:crossAx val="183140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4002037089888972E-2"/>
          <c:y val="0.81339021585512561"/>
          <c:w val="0.34586968561977427"/>
          <c:h val="0.14469614375126214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Анализ точки безубыточности для копмании У</a:t>
            </a:r>
            <a:r>
              <a:rPr lang="ru-RU"/>
              <a:t>
</a:t>
            </a:r>
          </a:p>
        </c:rich>
      </c:tx>
    </c:title>
    <c:plotArea>
      <c:layout>
        <c:manualLayout>
          <c:layoutTarget val="inner"/>
          <c:xMode val="edge"/>
          <c:yMode val="edge"/>
          <c:x val="0.14514554998806969"/>
          <c:y val="0.13568136161389402"/>
          <c:w val="0.54186208944560621"/>
          <c:h val="0.58405417813849692"/>
        </c:manualLayout>
      </c:layout>
      <c:lineChart>
        <c:grouping val="standard"/>
        <c:ser>
          <c:idx val="1"/>
          <c:order val="0"/>
          <c:tx>
            <c:strRef>
              <c:f>'ЗАДАНИЕ 1'!$A$23</c:f>
              <c:strCache>
                <c:ptCount val="1"/>
                <c:pt idx="0">
                  <c:v>Выручка, руб. (R - Revenue)</c:v>
                </c:pt>
              </c:strCache>
            </c:strRef>
          </c:tx>
          <c:cat>
            <c:numRef>
              <c:f>'ЗАДАНИЕ 1'!$B$22:$L$22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'ЗАДАНИЕ 1'!$B$23:$L$23</c:f>
              <c:numCache>
                <c:formatCode>_-* #,##0_р_._-;\-* #,##0_р_._-;_-* "-"_р_._-;_-@_-</c:formatCode>
                <c:ptCount val="11"/>
                <c:pt idx="0">
                  <c:v>0</c:v>
                </c:pt>
                <c:pt idx="1">
                  <c:v>65000</c:v>
                </c:pt>
                <c:pt idx="2">
                  <c:v>130000</c:v>
                </c:pt>
                <c:pt idx="3">
                  <c:v>195000</c:v>
                </c:pt>
                <c:pt idx="4">
                  <c:v>260000</c:v>
                </c:pt>
                <c:pt idx="5">
                  <c:v>325000</c:v>
                </c:pt>
                <c:pt idx="6">
                  <c:v>390000</c:v>
                </c:pt>
                <c:pt idx="7">
                  <c:v>455000</c:v>
                </c:pt>
                <c:pt idx="8">
                  <c:v>520000</c:v>
                </c:pt>
                <c:pt idx="9">
                  <c:v>585000</c:v>
                </c:pt>
                <c:pt idx="10">
                  <c:v>650000</c:v>
                </c:pt>
              </c:numCache>
            </c:numRef>
          </c:val>
        </c:ser>
        <c:ser>
          <c:idx val="2"/>
          <c:order val="1"/>
          <c:tx>
            <c:strRef>
              <c:f>'ЗАДАНИЕ 1'!$A$24</c:f>
              <c:strCache>
                <c:ptCount val="1"/>
                <c:pt idx="0">
                  <c:v>Постоянные затраты,  руб. (FC)</c:v>
                </c:pt>
              </c:strCache>
            </c:strRef>
          </c:tx>
          <c:cat>
            <c:numRef>
              <c:f>'ЗАДАНИЕ 1'!$B$22:$L$22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'ЗАДАНИЕ 1'!$B$24:$L$24</c:f>
              <c:numCache>
                <c:formatCode>_-* #,##0_р_._-;\-* #,##0_р_._-;_-* "-"_р_._-;_-@_-</c:formatCode>
                <c:ptCount val="11"/>
                <c:pt idx="0">
                  <c:v>390000</c:v>
                </c:pt>
                <c:pt idx="1">
                  <c:v>390000</c:v>
                </c:pt>
                <c:pt idx="2">
                  <c:v>390000</c:v>
                </c:pt>
                <c:pt idx="3">
                  <c:v>390000</c:v>
                </c:pt>
                <c:pt idx="4">
                  <c:v>390000</c:v>
                </c:pt>
                <c:pt idx="5">
                  <c:v>390000</c:v>
                </c:pt>
                <c:pt idx="6">
                  <c:v>390000</c:v>
                </c:pt>
                <c:pt idx="7">
                  <c:v>390000</c:v>
                </c:pt>
                <c:pt idx="8">
                  <c:v>390000</c:v>
                </c:pt>
                <c:pt idx="9">
                  <c:v>390000</c:v>
                </c:pt>
                <c:pt idx="10">
                  <c:v>390000</c:v>
                </c:pt>
              </c:numCache>
            </c:numRef>
          </c:val>
        </c:ser>
        <c:ser>
          <c:idx val="3"/>
          <c:order val="2"/>
          <c:tx>
            <c:strRef>
              <c:f>'ЗАДАНИЕ 1'!$A$25</c:f>
              <c:strCache>
                <c:ptCount val="1"/>
                <c:pt idx="0">
                  <c:v>Полная себестоимость,  руб. (TC)</c:v>
                </c:pt>
              </c:strCache>
            </c:strRef>
          </c:tx>
          <c:cat>
            <c:numRef>
              <c:f>'ЗАДАНИЕ 1'!$B$22:$L$22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'ЗАДАНИЕ 1'!$B$25:$L$25</c:f>
              <c:numCache>
                <c:formatCode>_-* #,##0_р_._-;\-* #,##0_р_._-;_-* "-"_р_._-;_-@_-</c:formatCode>
                <c:ptCount val="11"/>
                <c:pt idx="0">
                  <c:v>390000</c:v>
                </c:pt>
                <c:pt idx="1">
                  <c:v>405000</c:v>
                </c:pt>
                <c:pt idx="2">
                  <c:v>420000</c:v>
                </c:pt>
                <c:pt idx="3">
                  <c:v>435000</c:v>
                </c:pt>
                <c:pt idx="4">
                  <c:v>450000</c:v>
                </c:pt>
                <c:pt idx="5">
                  <c:v>465000</c:v>
                </c:pt>
                <c:pt idx="6">
                  <c:v>480000</c:v>
                </c:pt>
                <c:pt idx="7">
                  <c:v>495000</c:v>
                </c:pt>
                <c:pt idx="8">
                  <c:v>510000</c:v>
                </c:pt>
                <c:pt idx="9">
                  <c:v>525000</c:v>
                </c:pt>
                <c:pt idx="10">
                  <c:v>540000</c:v>
                </c:pt>
              </c:numCache>
            </c:numRef>
          </c:val>
        </c:ser>
        <c:hiLowLines/>
        <c:marker val="1"/>
        <c:axId val="183460224"/>
        <c:axId val="183462144"/>
      </c:lineChart>
      <c:catAx>
        <c:axId val="1834602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</a:t>
                </a:r>
                <a:r>
                  <a:rPr lang="ru-RU" baseline="0"/>
                  <a:t> производства, в ед.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83462144"/>
        <c:crosses val="autoZero"/>
        <c:auto val="1"/>
        <c:lblAlgn val="ctr"/>
        <c:lblOffset val="100"/>
      </c:catAx>
      <c:valAx>
        <c:axId val="18346214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Стоимость,, млн. руб.</a:t>
                </a:r>
              </a:p>
            </c:rich>
          </c:tx>
        </c:title>
        <c:numFmt formatCode="_-* #,##0_р_._-;\-* #,##0_р_._-;_-* &quot;-&quot;_р_._-;_-@_-" sourceLinked="1"/>
        <c:majorTickMark val="none"/>
        <c:tickLblPos val="nextTo"/>
        <c:spPr>
          <a:ln w="9525">
            <a:noFill/>
          </a:ln>
        </c:spPr>
        <c:crossAx val="183460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4002037089888979E-2"/>
          <c:y val="0.81339021585512561"/>
          <c:w val="0.34586968561977444"/>
          <c:h val="0.14469614375126225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0.41816</cdr:x>
      <cdr:y>0.2775</cdr:y>
    </cdr:from>
    <cdr:to>
      <cdr:x>0.66031</cdr:x>
      <cdr:y>0.31977</cdr:y>
    </cdr:to>
    <cdr:sp macro="" textlink="">
      <cdr:nvSpPr>
        <cdr:cNvPr id="2" name="TextBox 1"/>
        <cdr:cNvSpPr txBox="1"/>
      </cdr:nvSpPr>
      <cdr:spPr>
        <a:xfrm xmlns:a="http://schemas.openxmlformats.org/drawingml/2006/main" rot="19669639" flipV="1">
          <a:off x="3154532" y="1353312"/>
          <a:ext cx="1826687" cy="206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0.61864</cdr:x>
      <cdr:y>0.21033</cdr:y>
    </cdr:from>
    <cdr:to>
      <cdr:x>0.65439</cdr:x>
      <cdr:y>0.24924</cdr:y>
    </cdr:to>
    <cdr:sp macro="" textlink="">
      <cdr:nvSpPr>
        <cdr:cNvPr id="3" name="TextBox 2"/>
        <cdr:cNvSpPr txBox="1"/>
      </cdr:nvSpPr>
      <cdr:spPr>
        <a:xfrm xmlns:a="http://schemas.openxmlformats.org/drawingml/2006/main" rot="19896848">
          <a:off x="6314269" y="1282147"/>
          <a:ext cx="364880" cy="237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GB" sz="1100"/>
            <a:t>R</a:t>
          </a:r>
          <a:endParaRPr lang="ru-RU" sz="1100"/>
        </a:p>
      </cdr:txBody>
    </cdr:sp>
  </cdr:relSizeAnchor>
  <cdr:relSizeAnchor xmlns:cdr="http://schemas.openxmlformats.org/drawingml/2006/chartDrawing">
    <cdr:from>
      <cdr:x>0.57454</cdr:x>
      <cdr:y>0.3639</cdr:y>
    </cdr:from>
    <cdr:to>
      <cdr:x>0.60999</cdr:x>
      <cdr:y>0.41297</cdr:y>
    </cdr:to>
    <cdr:sp macro="" textlink="">
      <cdr:nvSpPr>
        <cdr:cNvPr id="4" name="TextBox 3"/>
        <cdr:cNvSpPr txBox="1"/>
      </cdr:nvSpPr>
      <cdr:spPr>
        <a:xfrm xmlns:a="http://schemas.openxmlformats.org/drawingml/2006/main" rot="20723076">
          <a:off x="5864212" y="2218307"/>
          <a:ext cx="361825" cy="2991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GB" sz="1100"/>
            <a:t>TC</a:t>
          </a:r>
          <a:endParaRPr lang="ru-RU" sz="1100"/>
        </a:p>
      </cdr:txBody>
    </cdr:sp>
  </cdr:relSizeAnchor>
  <cdr:relSizeAnchor xmlns:cdr="http://schemas.openxmlformats.org/drawingml/2006/chartDrawing">
    <cdr:from>
      <cdr:x>0.17317</cdr:x>
      <cdr:y>0.62304</cdr:y>
    </cdr:from>
    <cdr:to>
      <cdr:x>0.23529</cdr:x>
      <cdr:y>0.67731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67470" y="3798037"/>
          <a:ext cx="634041" cy="33083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Убыток</a:t>
          </a:r>
        </a:p>
      </cdr:txBody>
    </cdr:sp>
  </cdr:relSizeAnchor>
  <cdr:relSizeAnchor xmlns:cdr="http://schemas.openxmlformats.org/drawingml/2006/chartDrawing">
    <cdr:from>
      <cdr:x>0.40506</cdr:x>
      <cdr:y>0.36957</cdr:y>
    </cdr:from>
    <cdr:to>
      <cdr:x>0.41066</cdr:x>
      <cdr:y>0.44362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rot="5400000" flipV="1">
          <a:off x="3122319" y="2293069"/>
          <a:ext cx="421807" cy="45719"/>
        </a:xfrm>
        <a:prstGeom xmlns:a="http://schemas.openxmlformats.org/drawingml/2006/main" prst="straightConnector1">
          <a:avLst/>
        </a:prstGeom>
        <a:ln xmlns:a="http://schemas.openxmlformats.org/drawingml/2006/main" w="19050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0.3548</cdr:x>
      <cdr:y>0.31445</cdr:y>
    </cdr:from>
    <cdr:to>
      <cdr:x>0.57449</cdr:x>
      <cdr:y>0.37109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676525" y="1533525"/>
          <a:ext cx="16573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0.30177</cdr:x>
      <cdr:y>0.26172</cdr:y>
    </cdr:from>
    <cdr:to>
      <cdr:x>0.5</cdr:x>
      <cdr:y>0.38672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276474" y="1276351"/>
          <a:ext cx="1495425" cy="6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Точка безубыточности </a:t>
          </a:r>
          <a:r>
            <a:rPr lang="en-GB" sz="1100"/>
            <a:t>Q:</a:t>
          </a:r>
          <a:endParaRPr lang="ru-RU" sz="1100"/>
        </a:p>
        <a:p xmlns:a="http://schemas.openxmlformats.org/drawingml/2006/main">
          <a:r>
            <a:rPr lang="ru-RU" sz="1100"/>
            <a:t>Вырчка</a:t>
          </a:r>
          <a:r>
            <a:rPr lang="ru-RU" sz="1100" baseline="0"/>
            <a:t> покрывает </a:t>
          </a:r>
        </a:p>
        <a:p xmlns:a="http://schemas.openxmlformats.org/drawingml/2006/main">
          <a:r>
            <a:rPr lang="ru-RU" sz="1100" baseline="0"/>
            <a:t>совокупные издержки</a:t>
          </a:r>
          <a:endParaRPr lang="ru-RU" sz="1100"/>
        </a:p>
      </cdr:txBody>
    </cdr:sp>
  </cdr:relSizeAnchor>
  <cdr:relSizeAnchor xmlns:cdr="http://schemas.openxmlformats.org/drawingml/2006/chartDrawing">
    <cdr:from>
      <cdr:x>0.56895</cdr:x>
      <cdr:y>0.56858</cdr:y>
    </cdr:from>
    <cdr:to>
      <cdr:x>0.60439</cdr:x>
      <cdr:y>0.61766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807062" y="3466082"/>
          <a:ext cx="361825" cy="2991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GB" sz="1100"/>
            <a:t>FC</a:t>
          </a:r>
          <a:endParaRPr lang="ru-RU" sz="1100"/>
        </a:p>
      </cdr:txBody>
    </cdr:sp>
  </cdr:relSizeAnchor>
  <cdr:relSizeAnchor xmlns:cdr="http://schemas.openxmlformats.org/drawingml/2006/chartDrawing">
    <cdr:from>
      <cdr:x>0.16798</cdr:x>
      <cdr:y>0.63438</cdr:y>
    </cdr:from>
    <cdr:to>
      <cdr:x>0.16891</cdr:x>
      <cdr:y>0.71719</cdr:y>
    </cdr:to>
    <cdr:sp macro="" textlink="">
      <cdr:nvSpPr>
        <cdr:cNvPr id="13" name="Прямая со стрелкой 12"/>
        <cdr:cNvSpPr/>
      </cdr:nvSpPr>
      <cdr:spPr>
        <a:xfrm xmlns:a="http://schemas.openxmlformats.org/drawingml/2006/main" rot="5400000">
          <a:off x="1714501" y="3867150"/>
          <a:ext cx="9526" cy="504825"/>
        </a:xfrm>
        <a:prstGeom xmlns:a="http://schemas.openxmlformats.org/drawingml/2006/main" prst="straightConnector1">
          <a:avLst/>
        </a:prstGeom>
        <a:ln xmlns:a="http://schemas.openxmlformats.org/drawingml/2006/main" w="19050">
          <a:prstDash val="dash"/>
          <a:headEnd type="arrow"/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0.66259</cdr:x>
      <cdr:y>0.18519</cdr:y>
    </cdr:from>
    <cdr:to>
      <cdr:x>0.66352</cdr:x>
      <cdr:y>0.26801</cdr:y>
    </cdr:to>
    <cdr:sp macro="" textlink="">
      <cdr:nvSpPr>
        <cdr:cNvPr id="14" name="Прямая со стрелкой 13"/>
        <cdr:cNvSpPr/>
      </cdr:nvSpPr>
      <cdr:spPr>
        <a:xfrm xmlns:a="http://schemas.openxmlformats.org/drawingml/2006/main" rot="5400000">
          <a:off x="5182882" y="1286919"/>
          <a:ext cx="471738" cy="7600"/>
        </a:xfrm>
        <a:prstGeom xmlns:a="http://schemas.openxmlformats.org/drawingml/2006/main" prst="straightConnector1">
          <a:avLst/>
        </a:prstGeom>
        <a:ln xmlns:a="http://schemas.openxmlformats.org/drawingml/2006/main" w="19050">
          <a:prstDash val="dash"/>
          <a:headEnd type="arrow"/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0.6827</cdr:x>
      <cdr:y>0.23085</cdr:y>
    </cdr:from>
    <cdr:to>
      <cdr:x>0.74482</cdr:x>
      <cdr:y>0.28512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5579327" y="1314910"/>
          <a:ext cx="507672" cy="30912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Прибыль</a:t>
          </a:r>
        </a:p>
      </cdr:txBody>
    </cdr:sp>
  </cdr:relSizeAnchor>
  <cdr:relSizeAnchor xmlns:cdr="http://schemas.openxmlformats.org/drawingml/2006/chartDrawing">
    <cdr:from>
      <cdr:x>0.14685</cdr:x>
      <cdr:y>0.47659</cdr:y>
    </cdr:from>
    <cdr:to>
      <cdr:x>0.38578</cdr:x>
      <cdr:y>0.48662</cdr:y>
    </cdr:to>
    <cdr:sp macro="" textlink="">
      <cdr:nvSpPr>
        <cdr:cNvPr id="17" name="Прямая со стрелкой 16"/>
        <cdr:cNvSpPr/>
      </cdr:nvSpPr>
      <cdr:spPr>
        <a:xfrm xmlns:a="http://schemas.openxmlformats.org/drawingml/2006/main" rot="10800000" flipV="1">
          <a:off x="1200148" y="2714624"/>
          <a:ext cx="1952624" cy="57150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0.38978</cdr:x>
      <cdr:y>0.48163</cdr:y>
    </cdr:from>
    <cdr:to>
      <cdr:x>0.39537</cdr:x>
      <cdr:y>0.72408</cdr:y>
    </cdr:to>
    <cdr:sp macro="" textlink="">
      <cdr:nvSpPr>
        <cdr:cNvPr id="19" name="Прямая со стрелкой 18"/>
        <cdr:cNvSpPr/>
      </cdr:nvSpPr>
      <cdr:spPr>
        <a:xfrm xmlns:a="http://schemas.openxmlformats.org/drawingml/2006/main" rot="16200000" flipH="1">
          <a:off x="2517812" y="3410978"/>
          <a:ext cx="1380975" cy="45719"/>
        </a:xfrm>
        <a:prstGeom xmlns:a="http://schemas.openxmlformats.org/drawingml/2006/main" prst="straightConnector1">
          <a:avLst/>
        </a:prstGeom>
        <a:ln xmlns:a="http://schemas.openxmlformats.org/drawingml/2006/main" w="38100">
          <a:prstDash val="dash"/>
          <a:tailEnd type="arrow"/>
        </a:ln>
      </cdr:spPr>
      <cdr:style>
        <a:lnRef xmlns:a="http://schemas.openxmlformats.org/drawingml/2006/main" idx="1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0.41816</cdr:x>
      <cdr:y>0.2775</cdr:y>
    </cdr:from>
    <cdr:to>
      <cdr:x>0.66031</cdr:x>
      <cdr:y>0.31977</cdr:y>
    </cdr:to>
    <cdr:sp macro="" textlink="">
      <cdr:nvSpPr>
        <cdr:cNvPr id="2" name="TextBox 1"/>
        <cdr:cNvSpPr txBox="1"/>
      </cdr:nvSpPr>
      <cdr:spPr>
        <a:xfrm xmlns:a="http://schemas.openxmlformats.org/drawingml/2006/main" rot="19669639" flipV="1">
          <a:off x="3154532" y="1353312"/>
          <a:ext cx="1826687" cy="206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0.61864</cdr:x>
      <cdr:y>0.21033</cdr:y>
    </cdr:from>
    <cdr:to>
      <cdr:x>0.65439</cdr:x>
      <cdr:y>0.24924</cdr:y>
    </cdr:to>
    <cdr:sp macro="" textlink="">
      <cdr:nvSpPr>
        <cdr:cNvPr id="3" name="TextBox 2"/>
        <cdr:cNvSpPr txBox="1"/>
      </cdr:nvSpPr>
      <cdr:spPr>
        <a:xfrm xmlns:a="http://schemas.openxmlformats.org/drawingml/2006/main" rot="19896848">
          <a:off x="6314269" y="1282147"/>
          <a:ext cx="364880" cy="237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GB" sz="1100"/>
            <a:t>R</a:t>
          </a:r>
          <a:endParaRPr lang="ru-RU" sz="1100"/>
        </a:p>
      </cdr:txBody>
    </cdr:sp>
  </cdr:relSizeAnchor>
  <cdr:relSizeAnchor xmlns:cdr="http://schemas.openxmlformats.org/drawingml/2006/chartDrawing">
    <cdr:from>
      <cdr:x>0.42302</cdr:x>
      <cdr:y>0.44584</cdr:y>
    </cdr:from>
    <cdr:to>
      <cdr:x>0.45847</cdr:x>
      <cdr:y>0.49491</cdr:y>
    </cdr:to>
    <cdr:sp macro="" textlink="">
      <cdr:nvSpPr>
        <cdr:cNvPr id="4" name="TextBox 3"/>
        <cdr:cNvSpPr txBox="1"/>
      </cdr:nvSpPr>
      <cdr:spPr>
        <a:xfrm xmlns:a="http://schemas.openxmlformats.org/drawingml/2006/main" rot="21340880">
          <a:off x="3457139" y="2539494"/>
          <a:ext cx="289713" cy="279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GB" sz="1100"/>
            <a:t>TC</a:t>
          </a:r>
          <a:endParaRPr lang="ru-RU" sz="1100"/>
        </a:p>
      </cdr:txBody>
    </cdr:sp>
  </cdr:relSizeAnchor>
  <cdr:relSizeAnchor xmlns:cdr="http://schemas.openxmlformats.org/drawingml/2006/chartDrawing">
    <cdr:from>
      <cdr:x>0.17434</cdr:x>
      <cdr:y>0.55281</cdr:y>
    </cdr:from>
    <cdr:to>
      <cdr:x>0.23646</cdr:x>
      <cdr:y>0.60708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24748" y="3148755"/>
          <a:ext cx="507673" cy="30911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Убыток</a:t>
          </a:r>
        </a:p>
      </cdr:txBody>
    </cdr:sp>
  </cdr:relSizeAnchor>
  <cdr:relSizeAnchor xmlns:cdr="http://schemas.openxmlformats.org/drawingml/2006/chartDrawing">
    <cdr:from>
      <cdr:x>0.5373</cdr:x>
      <cdr:y>0.2592</cdr:y>
    </cdr:from>
    <cdr:to>
      <cdr:x>0.54429</cdr:x>
      <cdr:y>0.28763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rot="5400000" flipV="1">
          <a:off x="4338667" y="1528793"/>
          <a:ext cx="161905" cy="57116"/>
        </a:xfrm>
        <a:prstGeom xmlns:a="http://schemas.openxmlformats.org/drawingml/2006/main" prst="straightConnector1">
          <a:avLst/>
        </a:prstGeom>
        <a:ln xmlns:a="http://schemas.openxmlformats.org/drawingml/2006/main" w="19050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0.3548</cdr:x>
      <cdr:y>0.31445</cdr:y>
    </cdr:from>
    <cdr:to>
      <cdr:x>0.57449</cdr:x>
      <cdr:y>0.37109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676525" y="1533525"/>
          <a:ext cx="16573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0.43464</cdr:x>
      <cdr:y>0.16388</cdr:y>
    </cdr:from>
    <cdr:to>
      <cdr:x>0.59674</cdr:x>
      <cdr:y>0.26297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552051" y="933450"/>
          <a:ext cx="1324750" cy="564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Точка безубыточности </a:t>
          </a:r>
          <a:r>
            <a:rPr lang="en-GB" sz="1100"/>
            <a:t>Q:</a:t>
          </a:r>
          <a:endParaRPr lang="ru-RU" sz="1100"/>
        </a:p>
        <a:p xmlns:a="http://schemas.openxmlformats.org/drawingml/2006/main">
          <a:r>
            <a:rPr lang="ru-RU" sz="1100"/>
            <a:t>Вырчка</a:t>
          </a:r>
          <a:r>
            <a:rPr lang="ru-RU" sz="1100" baseline="0"/>
            <a:t> покрывает </a:t>
          </a:r>
        </a:p>
        <a:p xmlns:a="http://schemas.openxmlformats.org/drawingml/2006/main">
          <a:r>
            <a:rPr lang="ru-RU" sz="1100" baseline="0"/>
            <a:t>совокупные издержки</a:t>
          </a:r>
          <a:endParaRPr lang="ru-RU" sz="1100"/>
        </a:p>
      </cdr:txBody>
    </cdr:sp>
  </cdr:relSizeAnchor>
  <cdr:relSizeAnchor xmlns:cdr="http://schemas.openxmlformats.org/drawingml/2006/chartDrawing">
    <cdr:from>
      <cdr:x>0.351</cdr:x>
      <cdr:y>0.40804</cdr:y>
    </cdr:from>
    <cdr:to>
      <cdr:x>0.38644</cdr:x>
      <cdr:y>0.45712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868540" y="2324203"/>
          <a:ext cx="289632" cy="279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GB" sz="1100"/>
            <a:t>FC</a:t>
          </a:r>
          <a:endParaRPr lang="ru-RU" sz="1100"/>
        </a:p>
      </cdr:txBody>
    </cdr:sp>
  </cdr:relSizeAnchor>
  <cdr:relSizeAnchor xmlns:cdr="http://schemas.openxmlformats.org/drawingml/2006/chartDrawing">
    <cdr:from>
      <cdr:x>0.16798</cdr:x>
      <cdr:y>0.39298</cdr:y>
    </cdr:from>
    <cdr:to>
      <cdr:x>0.17357</cdr:x>
      <cdr:y>0.71572</cdr:y>
    </cdr:to>
    <cdr:sp macro="" textlink="">
      <cdr:nvSpPr>
        <cdr:cNvPr id="13" name="Прямая со стрелкой 12"/>
        <cdr:cNvSpPr/>
      </cdr:nvSpPr>
      <cdr:spPr>
        <a:xfrm xmlns:a="http://schemas.openxmlformats.org/drawingml/2006/main" rot="5400000">
          <a:off x="476502" y="3134678"/>
          <a:ext cx="1838325" cy="45719"/>
        </a:xfrm>
        <a:prstGeom xmlns:a="http://schemas.openxmlformats.org/drawingml/2006/main" prst="straightConnector1">
          <a:avLst/>
        </a:prstGeom>
        <a:ln xmlns:a="http://schemas.openxmlformats.org/drawingml/2006/main" w="19050">
          <a:prstDash val="dash"/>
          <a:headEnd type="arrow"/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0.66026</cdr:x>
      <cdr:y>0.1852</cdr:y>
    </cdr:from>
    <cdr:to>
      <cdr:x>0.66119</cdr:x>
      <cdr:y>0.26802</cdr:y>
    </cdr:to>
    <cdr:sp macro="" textlink="">
      <cdr:nvSpPr>
        <cdr:cNvPr id="14" name="Прямая со стрелкой 13"/>
        <cdr:cNvSpPr/>
      </cdr:nvSpPr>
      <cdr:spPr>
        <a:xfrm xmlns:a="http://schemas.openxmlformats.org/drawingml/2006/main" rot="5400000">
          <a:off x="5163849" y="1286932"/>
          <a:ext cx="471738" cy="7601"/>
        </a:xfrm>
        <a:prstGeom xmlns:a="http://schemas.openxmlformats.org/drawingml/2006/main" prst="straightConnector1">
          <a:avLst/>
        </a:prstGeom>
        <a:ln xmlns:a="http://schemas.openxmlformats.org/drawingml/2006/main" w="19050">
          <a:prstDash val="dash"/>
          <a:headEnd type="arrow"/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0.6827</cdr:x>
      <cdr:y>0.23085</cdr:y>
    </cdr:from>
    <cdr:to>
      <cdr:x>0.74482</cdr:x>
      <cdr:y>0.28512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5579327" y="1314910"/>
          <a:ext cx="507672" cy="30912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Прибыль</a:t>
          </a:r>
        </a:p>
      </cdr:txBody>
    </cdr:sp>
  </cdr:relSizeAnchor>
  <cdr:relSizeAnchor xmlns:cdr="http://schemas.openxmlformats.org/drawingml/2006/chartDrawing">
    <cdr:from>
      <cdr:x>0.11655</cdr:x>
      <cdr:y>0.29278</cdr:y>
    </cdr:from>
    <cdr:to>
      <cdr:x>0.55261</cdr:x>
      <cdr:y>0.3008</cdr:y>
    </cdr:to>
    <cdr:sp macro="" textlink="">
      <cdr:nvSpPr>
        <cdr:cNvPr id="17" name="Прямая со стрелкой 16"/>
        <cdr:cNvSpPr/>
      </cdr:nvSpPr>
      <cdr:spPr>
        <a:xfrm xmlns:a="http://schemas.openxmlformats.org/drawingml/2006/main" rot="10800000" flipV="1">
          <a:off x="952519" y="1667672"/>
          <a:ext cx="3563679" cy="45682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0.55178</cdr:x>
      <cdr:y>0.30103</cdr:y>
    </cdr:from>
    <cdr:to>
      <cdr:x>0.55737</cdr:x>
      <cdr:y>0.70736</cdr:y>
    </cdr:to>
    <cdr:sp macro="" textlink="">
      <cdr:nvSpPr>
        <cdr:cNvPr id="19" name="Прямая со стрелкой 18"/>
        <cdr:cNvSpPr/>
      </cdr:nvSpPr>
      <cdr:spPr>
        <a:xfrm xmlns:a="http://schemas.openxmlformats.org/drawingml/2006/main" rot="16200000" flipH="1">
          <a:off x="3375052" y="2849035"/>
          <a:ext cx="2314435" cy="45684"/>
        </a:xfrm>
        <a:prstGeom xmlns:a="http://schemas.openxmlformats.org/drawingml/2006/main" prst="straightConnector1">
          <a:avLst/>
        </a:prstGeom>
        <a:ln xmlns:a="http://schemas.openxmlformats.org/drawingml/2006/main" w="38100">
          <a:prstDash val="dash"/>
          <a:tailEnd type="arrow"/>
        </a:ln>
      </cdr:spPr>
      <cdr:style>
        <a:lnRef xmlns:a="http://schemas.openxmlformats.org/drawingml/2006/main" idx="1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Алия Рахимова</cp:lastModifiedBy>
  <cp:revision>3</cp:revision>
  <dcterms:created xsi:type="dcterms:W3CDTF">2020-07-07T18:19:00Z</dcterms:created>
  <dcterms:modified xsi:type="dcterms:W3CDTF">2020-07-07T18:35:00Z</dcterms:modified>
</cp:coreProperties>
</file>