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Задача №1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Совокупные издержки TC фирмы конкурентного рынка равны: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8"/>
          <w:szCs w:val="28"/>
        </w:rPr>
      </w:pPr>
      <m:oMath>
        <m:r>
          <w:rPr>
            <w:rFonts w:ascii="Arial" w:cs="Arial" w:eastAsia="Arial" w:hAnsi="Arial"/>
            <w:sz w:val="28"/>
            <w:szCs w:val="28"/>
          </w:rPr>
          <m:t xml:space="preserve">TC=</m:t>
        </m:r>
        <m:sSup>
          <m:sSupPr>
            <m:ctrlPr>
              <w:rPr>
                <w:rFonts w:ascii="Arial" w:cs="Arial" w:eastAsia="Arial" w:hAnsi="Arial"/>
                <w:sz w:val="28"/>
                <w:szCs w:val="28"/>
              </w:rPr>
            </m:ctrlPr>
          </m:sSupPr>
          <m:e>
            <m:r>
              <w:rPr>
                <w:rFonts w:ascii="Arial" w:cs="Arial" w:eastAsia="Arial" w:hAnsi="Arial"/>
                <w:sz w:val="28"/>
                <w:szCs w:val="28"/>
              </w:rPr>
              <m:t xml:space="preserve">q</m:t>
            </m:r>
          </m:e>
          <m:sup>
            <m:r>
              <w:rPr>
                <w:rFonts w:ascii="Arial" w:cs="Arial" w:eastAsia="Arial" w:hAnsi="Arial"/>
                <w:sz w:val="28"/>
                <w:szCs w:val="28"/>
              </w:rPr>
              <m:t xml:space="preserve">3</m:t>
            </m:r>
          </m:sup>
        </m:sSup>
        <m:r>
          <w:rPr>
            <w:rFonts w:ascii="Arial" w:cs="Arial" w:eastAsia="Arial" w:hAnsi="Arial"/>
            <w:sz w:val="28"/>
            <w:szCs w:val="28"/>
          </w:rPr>
          <m:t xml:space="preserve">-14</m:t>
        </m:r>
        <m:sSup>
          <m:sSupPr>
            <m:ctrlPr>
              <w:rPr>
                <w:rFonts w:ascii="Arial" w:cs="Arial" w:eastAsia="Arial" w:hAnsi="Arial"/>
                <w:sz w:val="28"/>
                <w:szCs w:val="28"/>
              </w:rPr>
            </m:ctrlPr>
          </m:sSupPr>
          <m:e>
            <m:r>
              <w:rPr>
                <w:rFonts w:ascii="Arial" w:cs="Arial" w:eastAsia="Arial" w:hAnsi="Arial"/>
                <w:sz w:val="28"/>
                <w:szCs w:val="28"/>
              </w:rPr>
              <m:t xml:space="preserve">q</m:t>
            </m:r>
          </m:e>
          <m:sup>
            <m:r>
              <w:rPr>
                <w:rFonts w:ascii="Arial" w:cs="Arial" w:eastAsia="Arial" w:hAnsi="Arial"/>
                <w:sz w:val="28"/>
                <w:szCs w:val="28"/>
              </w:rPr>
              <m:t xml:space="preserve">2</m:t>
            </m:r>
          </m:sup>
        </m:sSup>
        <m:r>
          <w:rPr>
            <w:rFonts w:ascii="Arial" w:cs="Arial" w:eastAsia="Arial" w:hAnsi="Arial"/>
            <w:sz w:val="28"/>
            <w:szCs w:val="28"/>
          </w:rPr>
          <m:t xml:space="preserve">+69q+128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(Формула издержек)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Известно, что конкурентная цена товара составляет 50 руб.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Вопросы: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Перечислите все виды издержек (какие возможны).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Какое количество товара будет производить фирма максимизирующая прибыль?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Напишите функцию предложения фирмы.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цена единицы товара возрастет до 100 руб., что произойдет с этой отраслью?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каким рыночным структурам принадлежат следующие отрасли экономики России: банковский сектор, нефтепереработка, пищевая промышленность, электроэнергетика, услуги парикмахеров, услуги доступа в интернет.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Средние издержки </w:t>
      </w:r>
      <m:oMath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АС = ТС/q = </m:t>
        </m:r>
        <m:sSup>
          <m:sSup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e>
          <m:sup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-14q+69+128/q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Предельные издержки </w:t>
      </w:r>
      <m:oMath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MC = dTC/dq = 3</m:t>
        </m:r>
        <m:sSup>
          <m:sSup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e>
          <m:sup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-28q+69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Постоянные издержки: </w:t>
      </w:r>
      <m:oMath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FC = 128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Переменные издержки: </w:t>
      </w:r>
      <m:oMath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VC = </m:t>
        </m:r>
        <m:sSup>
          <m:sSup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e>
          <m:sup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sup>
        </m:sSup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+14</m:t>
        </m:r>
        <m:sSup>
          <m:sSup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e>
          <m:sup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+69q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Средние переменные издержки: </w:t>
      </w:r>
      <m:oMath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AVC =</m:t>
        </m:r>
        <m:f>
          <m:f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VC</m:t>
            </m:r>
          </m:num>
          <m:den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den>
        </m:f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 </m:t>
        </m:r>
        <m:sSup>
          <m:sSup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e>
          <m:sup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-14q+69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Средние постоянные издержки: </w:t>
      </w:r>
      <m:oMath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AFC =</m:t>
        </m:r>
        <m:f>
          <m:f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FC</m:t>
            </m:r>
          </m:num>
          <m:den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den>
        </m:f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128</m:t>
            </m:r>
          </m:num>
          <m:den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Поскольку, по условиям данной задачи, единственным рычагом воздействия на прибыль является управление уровнем издержек предприятия, заметим, что уровень издержек выражен функцией. Таким образом, минимальные издержки будут находиться в точке экстремума данной функции.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MC=P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MC= 3</m:t>
        </m:r>
        <m:sSup>
          <m:sSup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e>
          <m:sup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-28q+69=50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 0=3</m:t>
        </m:r>
        <m:sSup>
          <m:sSup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e>
          <m:sup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-28q+19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e>
          <m:sub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1,2</m:t>
            </m:r>
          </m:sub>
        </m:sSub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28±√556</m:t>
            </m:r>
          </m:num>
          <m:den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6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e>
          <m:sub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sub>
        </m:sSub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≈0.75</m:t>
        </m:r>
      </m:oMath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; </w:t>
      </w:r>
      <m:oMath>
        <m:sSub>
          <m:sSub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e>
          <m:sub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b>
        </m:sSub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>≈</m:t>
        </m:r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8.6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Функция предложения фирмы выражается как равенство рыночной цены товара предельным издержкам фирмы: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P=MC = 3</m:t>
        </m:r>
        <m:sSup>
          <m:sSup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p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e>
          <m:sup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-28y+69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q</m:t>
        </m:r>
        <m:d>
          <m:dPr>
            <m:begChr m:val="("/>
            <m:endChr m:val=")"/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P</m:t>
            </m:r>
          </m:e>
        </m:d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</m:t>
        </m:r>
        <m:rad>
          <m:radPr>
            <m:degHide m:val="1"/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radPr>
          <m:e>
            <m:f>
              <m:fPr>
                <m:ctrlP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P</m:t>
                </m:r>
              </m:num>
              <m:den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3</m:t>
                </m:r>
              </m:den>
            </m:f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</m:t>
            </m:r>
            <m:f>
              <m:fPr>
                <m:ctrlP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11</m:t>
                </m:r>
              </m:num>
              <m:den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9</m:t>
                </m:r>
              </m:den>
            </m:f>
          </m:e>
        </m:rad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+</m:t>
        </m:r>
        <m:f>
          <m:f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14</m:t>
            </m:r>
          </m:num>
          <m:den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 Согласно Закону спроса и предложения, при прочих равных условиях, повышение цены на товар уменьшает спрос (готовность покупать) и увеличивает предложение (готовность продавать).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5) Банковский сектор (олигополия), нефтепереработка (олигополия), пищевая промышленность (совершенная конкуренция), электроэнергетика (олигополия), услуги парикмахеров (совершенная конкуренция), услуги доступа в интернет (совершенная конкуренция).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Задача №2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цене 5 рублей объем спроса на товар составляет 20 единиц, а при цене 40 рублей - 10 единиц. Можно ли сказать, что в данном диапазоне цен спрос на товар является эластичным?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e>
          <m:sub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sub>
        </m:sSub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=20</m:t>
        </m:r>
        <m:sSub>
          <m:sSub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;P</m:t>
            </m:r>
          </m:e>
          <m:sub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sub>
        </m:sSub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=5</m:t>
        </m:r>
      </m:oMath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</w:t>
      </w:r>
      <m:oMath>
        <m:sSub>
          <m:sSub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Q</m:t>
            </m:r>
          </m:e>
          <m:sub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b>
        </m:sSub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=10</m:t>
        </m:r>
        <m:sSub>
          <m:sSub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; P</m:t>
            </m:r>
          </m:e>
          <m:sub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sub>
        </m:sSub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=40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Рассчитаем эластичность спроса при изменении цены и объёма спроса, соответственно: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sSubSup>
          <m:sSubSup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Sup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E</m:t>
            </m:r>
          </m:e>
          <m:sub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P</m:t>
            </m:r>
          </m:sub>
          <m:sup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</m:t>
            </m:r>
          </m:sup>
        </m:sSubSup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 </m:t>
        </m:r>
        <m:d>
          <m:dPr>
            <m:begChr m:val="|"/>
            <m:endChr m:val="|"/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f>
              <m:fPr>
                <m:ctrlP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fPr>
              <m:num>
                <m:f>
                  <m:fPr>
                    <m:ctrlPr>
                      <w:rPr>
                        <w:rFonts w:ascii="Arial" w:cs="Arial" w:eastAsia="Arial" w:hAnsi="Arial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m:ctrlPr>
                  </m:fPr>
                  <m:num>
                    <m:r>
                      <w:rPr>
                        <w:rFonts w:ascii="Arial" w:cs="Arial" w:eastAsia="Arial" w:hAnsi="Arial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  <m:t xml:space="preserve">∆Q</m:t>
                    </m:r>
                  </m:num>
                  <m:den>
                    <m:sSub>
                      <m:sSubPr>
                        <m:ctrlPr>
                          <w:rPr>
                            <w:rFonts w:ascii="Arial" w:cs="Arial" w:eastAsia="Arial" w:hAnsi="Arial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szCs w:val="28"/>
                            <w:u w:val="none"/>
                            <w:shd w:fill="auto" w:val="clear"/>
                            <w:vertAlign w:val="baseline"/>
                          </w:rPr>
                        </m:ctrlPr>
                      </m:sSubPr>
                      <m:e>
                        <m:r>
                          <w:rPr>
                            <w:rFonts w:ascii="Arial" w:cs="Arial" w:eastAsia="Arial" w:hAnsi="Arial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szCs w:val="28"/>
                            <w:u w:val="none"/>
                            <w:shd w:fill="auto" w:val="clear"/>
                            <w:vertAlign w:val="baseline"/>
                          </w:rPr>
                          <m:t xml:space="preserve">Q</m:t>
                        </m:r>
                      </m:e>
                      <m:sub>
                        <m:r>
                          <w:rPr>
                            <w:rFonts w:ascii="Arial" w:cs="Arial" w:eastAsia="Arial" w:hAnsi="Arial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szCs w:val="28"/>
                            <w:u w:val="none"/>
                            <w:shd w:fill="auto" w:val="clear"/>
                            <w:vertAlign w:val="baseline"/>
                          </w:rPr>
                          <m:t xml:space="preserve">0</m:t>
                        </m:r>
                      </m:sub>
                    </m:sSub>
                  </m:den>
                </m:f>
              </m:num>
              <m:den>
                <m:f>
                  <m:fPr>
                    <m:ctrlPr>
                      <w:rPr>
                        <w:rFonts w:ascii="Arial" w:cs="Arial" w:eastAsia="Arial" w:hAnsi="Arial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m:ctrlPr>
                  </m:fPr>
                  <m:num>
                    <m:r>
                      <w:rPr>
                        <w:rFonts w:ascii="Arial" w:cs="Arial" w:eastAsia="Arial" w:hAnsi="Arial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  <m:t xml:space="preserve">∆P</m:t>
                    </m:r>
                  </m:num>
                  <m:den>
                    <m:sSub>
                      <m:sSubPr>
                        <m:ctrlPr>
                          <w:rPr>
                            <w:rFonts w:ascii="Arial" w:cs="Arial" w:eastAsia="Arial" w:hAnsi="Arial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szCs w:val="28"/>
                            <w:u w:val="none"/>
                            <w:shd w:fill="auto" w:val="clear"/>
                            <w:vertAlign w:val="baseline"/>
                          </w:rPr>
                        </m:ctrlPr>
                      </m:sSubPr>
                      <m:e>
                        <m:r>
                          <w:rPr>
                            <w:rFonts w:ascii="Arial" w:cs="Arial" w:eastAsia="Arial" w:hAnsi="Arial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szCs w:val="28"/>
                            <w:u w:val="none"/>
                            <w:shd w:fill="auto" w:val="clear"/>
                            <w:vertAlign w:val="baseline"/>
                          </w:rPr>
                          <m:t xml:space="preserve">P</m:t>
                        </m:r>
                      </m:e>
                      <m:sub>
                        <m:r>
                          <w:rPr>
                            <w:rFonts w:ascii="Arial" w:cs="Arial" w:eastAsia="Arial" w:hAnsi="Arial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szCs w:val="28"/>
                            <w:u w:val="none"/>
                            <w:shd w:fill="auto" w:val="clear"/>
                            <w:vertAlign w:val="baseline"/>
                          </w:rPr>
                          <m:t xml:space="preserve">0</m:t>
                        </m:r>
                      </m:sub>
                    </m:sSub>
                  </m:den>
                </m:f>
              </m:den>
            </m:f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sSubSup>
          <m:sSubSup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Sup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E</m:t>
            </m:r>
          </m:e>
          <m:sub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P</m:t>
            </m:r>
          </m:sub>
          <m:sup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</m:t>
            </m:r>
          </m:sup>
        </m:sSubSup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 </m:t>
        </m:r>
        <m:d>
          <m:dPr>
            <m:begChr m:val="|"/>
            <m:endChr m:val="|"/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f>
              <m:fPr>
                <m:ctrlP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fPr>
              <m:num>
                <m:f>
                  <m:fPr>
                    <m:ctrlPr>
                      <w:rPr>
                        <w:rFonts w:ascii="Arial" w:cs="Arial" w:eastAsia="Arial" w:hAnsi="Arial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m:ctrlPr>
                  </m:fPr>
                  <m:num>
                    <m:r>
                      <w:rPr>
                        <w:rFonts w:ascii="Arial" w:cs="Arial" w:eastAsia="Arial" w:hAnsi="Arial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  <m:t xml:space="preserve">10-20</m:t>
                    </m:r>
                  </m:num>
                  <m:den>
                    <m:r>
                      <w:rPr>
                        <w:rFonts w:ascii="Arial" w:cs="Arial" w:eastAsia="Arial" w:hAnsi="Arial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  <m:t xml:space="preserve">20</m:t>
                    </m:r>
                  </m:den>
                </m:f>
              </m:num>
              <m:den>
                <m:f>
                  <m:fPr>
                    <m:ctrlPr>
                      <w:rPr>
                        <w:rFonts w:ascii="Arial" w:cs="Arial" w:eastAsia="Arial" w:hAnsi="Arial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m:ctrlPr>
                  </m:fPr>
                  <m:num>
                    <m:r>
                      <w:rPr>
                        <w:rFonts w:ascii="Arial" w:cs="Arial" w:eastAsia="Arial" w:hAnsi="Arial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  <m:t xml:space="preserve">40-5</m:t>
                    </m:r>
                  </m:num>
                  <m:den>
                    <m:r>
                      <w:rPr>
                        <w:rFonts w:ascii="Arial" w:cs="Arial" w:eastAsia="Arial" w:hAnsi="Arial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  <m:t xml:space="preserve">5</m:t>
                    </m:r>
                  </m:den>
                </m:f>
              </m:den>
            </m:f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sSubSup>
          <m:sSubSup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Sup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E</m:t>
            </m:r>
          </m:e>
          <m:sub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P</m:t>
            </m:r>
          </m:sub>
          <m:sup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</m:t>
            </m:r>
          </m:sup>
        </m:sSubSup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 </m:t>
        </m:r>
        <m:d>
          <m:dPr>
            <m:begChr m:val="|"/>
            <m:endChr m:val="|"/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</m:t>
            </m:r>
            <m:f>
              <m:fPr>
                <m:ctrlP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1</m:t>
                </m:r>
              </m:num>
              <m:den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14</m:t>
                </m:r>
              </m:den>
            </m:f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m:oMath>
        <m:d>
          <m:dPr>
            <m:begChr m:val="|"/>
            <m:endChr m:val="|"/>
          </m:dPr>
          <m:e>
            <m:sSubSup>
              <m:sSubSupPr>
                <m:ctrlP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SupPr>
              <m:e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E</m:t>
                </m:r>
              </m:e>
              <m:sub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P</m:t>
                </m:r>
              </m:sub>
              <m:sup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D</m:t>
                </m:r>
              </m:sup>
            </m:sSubSup>
          </m:e>
        </m:d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 </m:t>
        </m:r>
        <m:f>
          <m:f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14</m:t>
            </m:r>
          </m:den>
        </m:f>
      </m:oMath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⇒ спрос неэластичен.</w:t>
          </w:r>
        </w:sdtContent>
      </w:sdt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Задача №3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доходе 10 тысяч рублей в месяц спрос на товар составляет 20 единиц, а при доходе 30 тысяч рублей в месяц- 40 единиц. К какой группе относится товар?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sSubSup>
          <m:sSubSup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Sup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E</m:t>
            </m:r>
          </m:e>
          <m:sub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P</m:t>
            </m:r>
          </m:sub>
          <m:sup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</m:t>
            </m:r>
          </m:sup>
        </m:sSubSup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 </m:t>
        </m:r>
        <m:f>
          <m:f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sSub>
              <m:sSubPr>
                <m:ctrlP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Q</m:t>
                </m:r>
              </m:e>
              <m:sub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2</m:t>
                </m:r>
              </m:sub>
            </m:sSub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</m:t>
            </m:r>
            <m:sSub>
              <m:sSubPr>
                <m:ctrlP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Q</m:t>
                </m:r>
              </m:e>
              <m:sub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</m:num>
          <m:den>
            <m:sSub>
              <m:sSubPr>
                <m:ctrlP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2</m:t>
                </m:r>
              </m:sub>
            </m:sSub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-</m:t>
            </m:r>
            <m:sSub>
              <m:sSubPr>
                <m:ctrlP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</m:den>
        </m:f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*</m:t>
        </m:r>
        <m:f>
          <m:f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sSub>
              <m:sSubPr>
                <m:ctrlP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(P</m:t>
                </m:r>
              </m:e>
              <m:sub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+</m:t>
            </m:r>
            <m:sSub>
              <m:sSubPr>
                <m:ctrlP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2</m:t>
                </m:r>
              </m:sub>
            </m:sSub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)/2</m:t>
            </m:r>
          </m:num>
          <m:den>
            <m:sSub>
              <m:sSubPr>
                <m:ctrlP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(Q</m:t>
                </m:r>
              </m:e>
              <m:sub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+</m:t>
            </m:r>
            <m:sSub>
              <m:sSubPr>
                <m:ctrlP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Q</m:t>
                </m:r>
              </m:e>
              <m:sub>
                <m:r>
                  <w:rPr>
                    <w:rFonts w:ascii="Arial" w:cs="Arial" w:eastAsia="Arial" w:hAnsi="Arial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  <m:t xml:space="preserve">2</m:t>
                </m:r>
              </m:sub>
            </m:sSub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)/2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m:oMath>
        <m:sSubSup>
          <m:sSubSup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sSubSupPr>
          <m:e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E</m:t>
            </m:r>
          </m:e>
          <m:sub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P</m:t>
            </m:r>
          </m:sub>
          <m:sup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D</m:t>
            </m:r>
          </m:sup>
        </m:sSubSup>
        <m:r>
          <w:rPr>
            <w:rFonts w:ascii="Arial" w:cs="Arial" w:eastAsia="Arial" w:hAnsi="Arial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</w:rPr>
          <m:t xml:space="preserve">= </m:t>
        </m:r>
        <m:f>
          <m:fPr>
            <m:ctrl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2</m:t>
            </m:r>
          </m:num>
          <m:den>
            <m: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m:t xml:space="preserve">3</m:t>
            </m:r>
          </m:den>
        </m:f>
      </m:oMath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⇒ спрос неэластичен.</w:t>
          </w:r>
        </w:sdtContent>
      </w:sdt>
    </w:p>
    <w:sectPr>
      <w:pgSz w:h="16838" w:w="11906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Unicode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AA5AF4"/>
    <w:pPr>
      <w:ind w:left="720"/>
      <w:contextualSpacing w:val="1"/>
    </w:pPr>
  </w:style>
  <w:style w:type="character" w:styleId="a4">
    <w:name w:val="Placeholder Text"/>
    <w:basedOn w:val="a0"/>
    <w:uiPriority w:val="99"/>
    <w:semiHidden w:val="1"/>
    <w:rsid w:val="00823DB3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C4tAMYZLb0k8bkgrDcxsuiXoyQ==">AMUW2mWAw3UylzszXYsmv/52k7rK1LUS56aeAENT2SlLU3qM3WnHMU8U/+IvgYeL3NhLFRvh+/+/EL6QnZaMuZd9/eCeG+JYCAnjuICt3jkMP+bU3HDgwY9UiVHk18t5c8TeGNig0QViu1hCz/J9nKKCXmDdzSVhqSxbx/qmG02D6chrrjORDdOulmFw0+rpNFIIOG0QeoUprUG3C9nEy5KvoWVqW8K+1vwaZEnbhkJNF9fOQz1xKgs=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2020-06-20T10:34:00Z</dcterms:created>
  <dc:creator>Пользователь</dc:creator>
</cp:coreProperties>
</file>