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По  способу учета фактора времени  методы экономической оценки инвестиций делятся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>: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статические (простые) и</w:t>
      </w:r>
      <w:r>
        <w:rPr>
          <w:sz w:val="22"/>
        </w:rPr>
        <w:sym w:font="Times New Roman" w:char="F0A3"/>
      </w:r>
      <w:r>
        <w:rPr>
          <w:sz w:val="22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proofErr w:type="gramStart"/>
      <w:r>
        <w:rPr>
          <w:sz w:val="22"/>
        </w:rPr>
        <w:t>на</w:t>
      </w:r>
      <w:proofErr w:type="gramEnd"/>
      <w:r>
        <w:rPr>
          <w:sz w:val="22"/>
        </w:rPr>
        <w:t>_________расчетного</w:t>
      </w:r>
      <w:proofErr w:type="spellEnd"/>
      <w:r>
        <w:rPr>
          <w:sz w:val="22"/>
        </w:rPr>
        <w:t xml:space="preserve"> периода.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</w:t>
      </w:r>
      <w:proofErr w:type="spellEnd"/>
      <w:r>
        <w:rPr>
          <w:sz w:val="22"/>
        </w:rPr>
        <w:t>_________ нормой.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2D15C3" w:rsidRDefault="002D15C3" w:rsidP="002D15C3">
      <w:r>
        <w:lastRenderedPageBreak/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</w:t>
      </w:r>
      <w:proofErr w:type="gramStart"/>
      <w:r>
        <w:rPr>
          <w:sz w:val="22"/>
        </w:rPr>
        <w:t xml:space="preserve"> :</w:t>
      </w:r>
      <w:proofErr w:type="gramEnd"/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среднегодовой доход</w:t>
      </w:r>
      <w:r>
        <w:rPr>
          <w:sz w:val="22"/>
        </w:rPr>
        <w:sym w:font="Times New Roman" w:char="F0A3"/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C3"/>
    <w:rsid w:val="00062E12"/>
    <w:rsid w:val="0011585D"/>
    <w:rsid w:val="001A7341"/>
    <w:rsid w:val="002D15C3"/>
    <w:rsid w:val="004D4A6A"/>
    <w:rsid w:val="00884DA4"/>
    <w:rsid w:val="00BE2A74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2020-09-01T09:05:00Z</dcterms:created>
  <dcterms:modified xsi:type="dcterms:W3CDTF">2020-09-01T09:05:00Z</dcterms:modified>
</cp:coreProperties>
</file>