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- 200 000 тыс</w:t>
      </w:r>
      <w:proofErr w:type="gram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Доходы от инвестиций в первом году: 50 000 тыс.руб.; во втором году: 50 000 тыс.руб.; в третьем году: 90000 тыс.руб.; в четвертом году: 110000 тыс.руб. Ставка дисконтирования равна 15%. Определить период по истечении которого инвестиции окупаются. </w:t>
      </w:r>
    </w:p>
    <w:p w:rsidR="00B41F1E" w:rsidRPr="00B41F1E" w:rsidRDefault="002A38CE" w:rsidP="00B41F1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bookmarkStart w:id="0" w:name="_GoBack"/>
      <w:bookmarkEnd w:id="0"/>
      <w:r w:rsidR="00B4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</w:t>
      </w:r>
    </w:p>
    <w:p w:rsidR="00B41F1E" w:rsidRDefault="00B41F1E" w:rsidP="00B41F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1F1E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ешение  задачи.</w:t>
      </w:r>
    </w:p>
    <w:tbl>
      <w:tblPr>
        <w:tblStyle w:val="a3"/>
        <w:tblpPr w:leftFromText="180" w:rightFromText="180" w:vertAnchor="text" w:tblpY="1"/>
        <w:tblOverlap w:val="never"/>
        <w:tblW w:w="10265" w:type="dxa"/>
        <w:tblLook w:val="04A0"/>
      </w:tblPr>
      <w:tblGrid>
        <w:gridCol w:w="4059"/>
        <w:gridCol w:w="1072"/>
        <w:gridCol w:w="1056"/>
        <w:gridCol w:w="1019"/>
        <w:gridCol w:w="899"/>
        <w:gridCol w:w="970"/>
        <w:gridCol w:w="1056"/>
        <w:gridCol w:w="134"/>
      </w:tblGrid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Инвестиционные затраты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доход от проекта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дисконтирования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,min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(Е=15%)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B41F1E" w:rsidRPr="00B41F1E" w:rsidTr="003E65EA"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MAX 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денежный поток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1E" w:rsidRPr="00B41F1E" w:rsidRDefault="00B41F1E" w:rsidP="003E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203 600</w:t>
            </w:r>
          </w:p>
        </w:tc>
      </w:tr>
      <w:tr w:rsidR="00B41F1E" w:rsidRPr="00B41F1E" w:rsidTr="003E65EA"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Кумулятивный  денежный поток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-200000</w:t>
            </w: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-150 000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41F1E" w:rsidRPr="00B41F1E" w:rsidRDefault="00B41F1E" w:rsidP="003E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кумулятивный  дисконтированный денежный поток 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</w:t>
            </w: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-156500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-118500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Е=17%)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B41F1E" w:rsidRPr="00B41F1E" w:rsidTr="003E65EA">
        <w:trPr>
          <w:gridAfter w:val="1"/>
          <w:wAfter w:w="134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MIN 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денежный поток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1E" w:rsidRPr="00B41F1E" w:rsidRDefault="00B41F1E" w:rsidP="003E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193600</w:t>
            </w:r>
          </w:p>
        </w:tc>
      </w:tr>
      <w:tr w:rsidR="00B41F1E" w:rsidRPr="00B41F1E" w:rsidTr="003E65EA">
        <w:trPr>
          <w:gridAfter w:val="2"/>
          <w:wAfter w:w="1190" w:type="dxa"/>
        </w:trPr>
        <w:tc>
          <w:tcPr>
            <w:tcW w:w="4059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кумулятивный дисконтированный денежный поток</w:t>
            </w:r>
          </w:p>
        </w:tc>
        <w:tc>
          <w:tcPr>
            <w:tcW w:w="1072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</w:t>
            </w:r>
          </w:p>
        </w:tc>
        <w:tc>
          <w:tcPr>
            <w:tcW w:w="1056" w:type="dxa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-157 000</w:t>
            </w:r>
          </w:p>
        </w:tc>
        <w:tc>
          <w:tcPr>
            <w:tcW w:w="0" w:type="auto"/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-120 500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-64 700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41F1E" w:rsidRPr="00B41F1E" w:rsidRDefault="00B41F1E" w:rsidP="003E65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-6400</w:t>
            </w:r>
          </w:p>
        </w:tc>
      </w:tr>
    </w:tbl>
    <w:p w:rsidR="00B41F1E" w:rsidRPr="00B41F1E" w:rsidRDefault="00B41F1E" w:rsidP="00B41F1E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203600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200000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203600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193600</m:t>
            </m:r>
          </m:den>
        </m:f>
      </m:oMath>
      <w:r w:rsidRPr="00B41F1E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(15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den>
        </m:f>
      </m:oMath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ВНД=15-х=22,2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Период окупаемости  (статистический метод)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Ток = больше  4 лет.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 xml:space="preserve">Период окупаемости </w:t>
      </w:r>
      <w:proofErr w:type="gramStart"/>
      <w:r w:rsidRPr="00B41F1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B41F1E">
        <w:rPr>
          <w:rFonts w:ascii="Times New Roman" w:eastAsiaTheme="minorEastAsia" w:hAnsi="Times New Roman" w:cs="Times New Roman"/>
          <w:sz w:val="24"/>
          <w:szCs w:val="24"/>
        </w:rPr>
        <w:t>с учетом времени)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Ток =3+59100/110 000=3,54 года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ЧД=(50 000+ 50 000+90 000+110 000)-200 000=100 000 тыс. руб.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lastRenderedPageBreak/>
        <w:t>ЧДД=(43500+38000+ 59400+ 62700)-200000=3 600 тыс</w:t>
      </w:r>
      <w:proofErr w:type="gramStart"/>
      <w:r w:rsidRPr="00B41F1E">
        <w:rPr>
          <w:rFonts w:ascii="Times New Roman" w:eastAsiaTheme="minorEastAsia" w:hAnsi="Times New Roman" w:cs="Times New Roman"/>
          <w:sz w:val="24"/>
          <w:szCs w:val="24"/>
        </w:rPr>
        <w:t>.р</w:t>
      </w:r>
      <w:proofErr w:type="gramEnd"/>
      <w:r w:rsidRPr="00B41F1E">
        <w:rPr>
          <w:rFonts w:ascii="Times New Roman" w:eastAsiaTheme="minorEastAsia" w:hAnsi="Times New Roman" w:cs="Times New Roman"/>
          <w:sz w:val="24"/>
          <w:szCs w:val="24"/>
        </w:rPr>
        <w:t>уб.</w:t>
      </w:r>
    </w:p>
    <w:p w:rsidR="00B41F1E" w:rsidRPr="00B41F1E" w:rsidRDefault="00B41F1E" w:rsidP="00B41F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1F1E">
        <w:rPr>
          <w:rFonts w:ascii="Times New Roman" w:eastAsiaTheme="minorEastAsia" w:hAnsi="Times New Roman" w:cs="Times New Roman"/>
          <w:sz w:val="24"/>
          <w:szCs w:val="24"/>
        </w:rPr>
        <w:t>ИД=203600/200000=1,018</w:t>
      </w:r>
    </w:p>
    <w:p w:rsidR="00B41F1E" w:rsidRPr="00B41F1E" w:rsidRDefault="00B41F1E" w:rsidP="00B41F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F1E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проект окупиться за три с лишним года.  Проект можно назвать успешным, так у него индекс доходности больше единицы, и показатель  </w:t>
      </w:r>
      <w:r w:rsidRPr="00B41F1E">
        <w:rPr>
          <w:rFonts w:ascii="Times New Roman" w:eastAsiaTheme="minorEastAsia" w:hAnsi="Times New Roman" w:cs="Times New Roman"/>
          <w:sz w:val="24"/>
          <w:szCs w:val="24"/>
        </w:rPr>
        <w:t>ЧДД равен</w:t>
      </w:r>
      <w:r w:rsidRPr="00B41F1E">
        <w:rPr>
          <w:rFonts w:ascii="Times New Roman" w:hAnsi="Times New Roman" w:cs="Times New Roman"/>
          <w:sz w:val="24"/>
          <w:szCs w:val="24"/>
        </w:rPr>
        <w:t xml:space="preserve"> 3 600 тыс</w:t>
      </w:r>
      <w:proofErr w:type="gramStart"/>
      <w:r w:rsidRPr="00B41F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1F1E">
        <w:rPr>
          <w:rFonts w:ascii="Times New Roman" w:hAnsi="Times New Roman" w:cs="Times New Roman"/>
          <w:sz w:val="24"/>
          <w:szCs w:val="24"/>
        </w:rPr>
        <w:t>ублям при ставке дисконтирования 15%.</w:t>
      </w:r>
    </w:p>
    <w:p w:rsidR="00B41F1E" w:rsidRPr="00B41F1E" w:rsidRDefault="00B41F1E" w:rsidP="00B41F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1F1E" w:rsidRDefault="00B41F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1F1E" w:rsidRPr="002A38CE" w:rsidRDefault="00B41F1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1F1E" w:rsidRPr="002A38CE" w:rsidSect="001E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A38CE"/>
    <w:rsid w:val="001E60AD"/>
    <w:rsid w:val="00251FAA"/>
    <w:rsid w:val="002A38CE"/>
    <w:rsid w:val="00A269FA"/>
    <w:rsid w:val="00B4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2020-11-10T10:42:00Z</dcterms:created>
  <dcterms:modified xsi:type="dcterms:W3CDTF">2020-11-10T10:42:00Z</dcterms:modified>
</cp:coreProperties>
</file>