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/>
        <w:ind w:left="0" w:right="0" w:firstLine="700"/>
        <w:jc w:val="both"/>
        <w:rPr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</w:rPr>
        <w:t>Задача</w:t>
      </w:r>
      <w:r>
        <w:rPr>
          <w:b w:val="1"/>
          <w:bCs w:val="1"/>
          <w:sz w:val="28"/>
          <w:szCs w:val="28"/>
          <w:rtl w:val="0"/>
        </w:rPr>
        <w:t>.</w:t>
      </w:r>
      <w:r>
        <w:rPr>
          <w:sz w:val="28"/>
          <w:szCs w:val="28"/>
          <w:rtl w:val="0"/>
          <w:lang w:val="ru-RU"/>
        </w:rPr>
        <w:t xml:space="preserve"> Требуется рассчитать значение показателя чистого дисконтированного дохода для проекта со сроком реализации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года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первоначальными инвестициями в размере </w:t>
      </w:r>
      <w:r>
        <w:rPr>
          <w:sz w:val="28"/>
          <w:szCs w:val="28"/>
          <w:rtl w:val="0"/>
        </w:rPr>
        <w:t xml:space="preserve">10 </w:t>
      </w:r>
      <w:r>
        <w:rPr>
          <w:sz w:val="28"/>
          <w:szCs w:val="28"/>
          <w:rtl w:val="0"/>
        </w:rPr>
        <w:t>млн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руб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>и планируемыми входящими денежными потоками равными</w:t>
      </w:r>
      <w:r>
        <w:rPr>
          <w:sz w:val="28"/>
          <w:szCs w:val="28"/>
          <w:rtl w:val="0"/>
        </w:rPr>
        <w:t xml:space="preserve">: </w:t>
      </w:r>
      <w:r>
        <w:rPr>
          <w:sz w:val="28"/>
          <w:szCs w:val="28"/>
          <w:rtl w:val="0"/>
          <w:lang w:val="ru-RU"/>
        </w:rPr>
        <w:t xml:space="preserve">в первый год </w:t>
      </w:r>
      <w:r>
        <w:rPr>
          <w:sz w:val="28"/>
          <w:szCs w:val="28"/>
          <w:rtl w:val="0"/>
        </w:rPr>
        <w:t xml:space="preserve">3 </w:t>
      </w:r>
      <w:r>
        <w:rPr>
          <w:sz w:val="28"/>
          <w:szCs w:val="28"/>
          <w:rtl w:val="0"/>
        </w:rPr>
        <w:t>млн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руб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  <w:lang w:val="ru-RU"/>
        </w:rPr>
        <w:t xml:space="preserve">во второй год – </w:t>
      </w:r>
      <w:r>
        <w:rPr>
          <w:sz w:val="28"/>
          <w:szCs w:val="28"/>
          <w:rtl w:val="0"/>
        </w:rPr>
        <w:t xml:space="preserve">4 </w:t>
      </w:r>
      <w:r>
        <w:rPr>
          <w:sz w:val="28"/>
          <w:szCs w:val="28"/>
          <w:rtl w:val="0"/>
        </w:rPr>
        <w:t>млн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руб</w:t>
      </w:r>
      <w:r>
        <w:rPr>
          <w:sz w:val="28"/>
          <w:szCs w:val="28"/>
          <w:rtl w:val="0"/>
        </w:rPr>
        <w:t xml:space="preserve">., </w:t>
      </w:r>
      <w:r>
        <w:rPr>
          <w:sz w:val="28"/>
          <w:szCs w:val="28"/>
          <w:rtl w:val="0"/>
        </w:rPr>
        <w:t xml:space="preserve">в третий год – </w:t>
      </w:r>
      <w:r>
        <w:rPr>
          <w:sz w:val="28"/>
          <w:szCs w:val="28"/>
          <w:rtl w:val="0"/>
        </w:rPr>
        <w:t xml:space="preserve">7 </w:t>
      </w:r>
      <w:r>
        <w:rPr>
          <w:sz w:val="28"/>
          <w:szCs w:val="28"/>
          <w:rtl w:val="0"/>
        </w:rPr>
        <w:t>млн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</w:rPr>
        <w:t>руб</w:t>
      </w:r>
      <w:r>
        <w:rPr>
          <w:sz w:val="28"/>
          <w:szCs w:val="28"/>
          <w:rtl w:val="0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Стоимость капитала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процентная ставка</w:t>
      </w:r>
      <w:r>
        <w:rPr>
          <w:sz w:val="28"/>
          <w:szCs w:val="28"/>
          <w:rtl w:val="0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предполагается равной </w:t>
      </w:r>
      <w:r>
        <w:rPr>
          <w:sz w:val="28"/>
          <w:szCs w:val="28"/>
          <w:rtl w:val="0"/>
        </w:rPr>
        <w:t xml:space="preserve">12%. </w:t>
      </w:r>
      <w:r>
        <w:rPr>
          <w:sz w:val="28"/>
          <w:szCs w:val="28"/>
          <w:rtl w:val="0"/>
          <w:lang w:val="ru-RU"/>
        </w:rPr>
        <w:t xml:space="preserve">Также определить индекс доходности и срок окупаемости инвестиций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>простой и дисконтированный</w:t>
      </w:r>
      <w:r>
        <w:rPr>
          <w:sz w:val="28"/>
          <w:szCs w:val="28"/>
          <w:rtl w:val="0"/>
        </w:rPr>
        <w:t xml:space="preserve">). </w:t>
      </w:r>
      <w:r>
        <w:rPr>
          <w:sz w:val="28"/>
          <w:szCs w:val="28"/>
          <w:rtl w:val="0"/>
          <w:lang w:val="ru-RU"/>
        </w:rPr>
        <w:t>Сделать вывод</w:t>
      </w:r>
      <w:r>
        <w:rPr>
          <w:sz w:val="28"/>
          <w:szCs w:val="28"/>
          <w:rtl w:val="0"/>
        </w:rPr>
        <w:t>.</w:t>
      </w:r>
    </w:p>
    <w:p>
      <w:pPr>
        <w:pStyle w:val="По умолчанию"/>
        <w:bidi w:val="0"/>
        <w:spacing w:before="0"/>
        <w:ind w:left="0" w:right="0" w:firstLine="700"/>
        <w:jc w:val="both"/>
        <w:rPr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700"/>
        <w:jc w:val="center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Решение</w:t>
      </w:r>
    </w:p>
    <w:p>
      <w:pPr>
        <w:pStyle w:val="По умолчанию"/>
        <w:bidi w:val="0"/>
        <w:spacing w:before="0"/>
        <w:ind w:left="0" w:right="0" w:firstLine="700"/>
        <w:jc w:val="center"/>
        <w:rPr>
          <w:sz w:val="28"/>
          <w:szCs w:val="28"/>
          <w:rtl w:val="0"/>
        </w:rPr>
      </w:pPr>
    </w:p>
    <w:tbl>
      <w:tblPr>
        <w:tblW w:w="963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06"/>
        <w:gridCol w:w="1433"/>
        <w:gridCol w:w="1433"/>
        <w:gridCol w:w="1433"/>
        <w:gridCol w:w="1433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Временной интервал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Инвестиционные затраты</w:t>
            </w:r>
            <w:r>
              <w:rPr>
                <w:rFonts w:ascii="Times New Roman" w:cs="Arial Unicode MS" w:hAnsi="Times New Roman" w:eastAsia="Arial Unicode MS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</w:rPr>
              <w:t>тыс</w:t>
            </w:r>
            <w:r>
              <w:rPr>
                <w:rFonts w:ascii="Times New Roman" w:cs="Arial Unicode MS" w:hAnsi="Times New Roman" w:eastAsia="Arial Unicode MS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</w:rPr>
              <w:t>руб</w:t>
            </w:r>
            <w:r>
              <w:rPr>
                <w:rFonts w:ascii="Times New Roman" w:cs="Arial Unicode MS" w:hAnsi="Times New Roman" w:eastAsia="Arial Unicode MS"/>
              </w:rPr>
              <w:t>.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Текущий доход от проекта</w:t>
            </w:r>
            <w:r>
              <w:rPr>
                <w:rFonts w:ascii="Times New Roman" w:cs="Arial Unicode MS" w:hAnsi="Times New Roman" w:eastAsia="Arial Unicode MS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</w:rPr>
              <w:t>тыс</w:t>
            </w:r>
            <w:r>
              <w:rPr>
                <w:rFonts w:ascii="Times New Roman" w:cs="Arial Unicode MS" w:hAnsi="Times New Roman" w:eastAsia="Arial Unicode MS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</w:rPr>
              <w:t>руб</w:t>
            </w:r>
            <w:r>
              <w:rPr>
                <w:rFonts w:ascii="Times New Roman" w:cs="Arial Unicode MS" w:hAnsi="Times New Roman" w:eastAsia="Arial Unicode MS"/>
              </w:rPr>
              <w:t>.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Коэффициент дисконтирования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0,893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0,797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0,712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Дисконтированный текущий доход</w:t>
            </w:r>
            <w:r>
              <w:rPr>
                <w:rFonts w:ascii="Times New Roman" w:cs="Arial Unicode MS" w:hAnsi="Times New Roman" w:eastAsia="Arial Unicode MS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</w:rPr>
              <w:t>тыс</w:t>
            </w:r>
            <w:r>
              <w:rPr>
                <w:rFonts w:ascii="Times New Roman" w:cs="Arial Unicode MS" w:hAnsi="Times New Roman" w:eastAsia="Arial Unicode MS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</w:rPr>
              <w:t>руб</w:t>
            </w:r>
            <w:r>
              <w:rPr>
                <w:rFonts w:ascii="Times New Roman" w:cs="Arial Unicode MS" w:hAnsi="Times New Roman" w:eastAsia="Arial Unicode MS"/>
              </w:rPr>
              <w:t>.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2,679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3,188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4,984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Кумулятивный денежный поток от проекта</w:t>
            </w:r>
            <w:r>
              <w:rPr>
                <w:rFonts w:ascii="Times New Roman" w:cs="Arial Unicode MS" w:hAnsi="Times New Roman" w:eastAsia="Arial Unicode MS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</w:rPr>
              <w:t>тыс</w:t>
            </w:r>
            <w:r>
              <w:rPr>
                <w:rFonts w:ascii="Times New Roman" w:cs="Arial Unicode MS" w:hAnsi="Times New Roman" w:eastAsia="Arial Unicode MS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</w:rPr>
              <w:t>руб</w:t>
            </w:r>
            <w:r>
              <w:rPr>
                <w:rFonts w:ascii="Times New Roman" w:cs="Arial Unicode MS" w:hAnsi="Times New Roman" w:eastAsia="Arial Unicode MS"/>
              </w:rPr>
              <w:t>.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-7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-3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blPrEx>
          <w:shd w:val="clear" w:color="auto" w:fill="auto"/>
        </w:tblPrEx>
        <w:trPr>
          <w:trHeight w:val="478" w:hRule="atLeast"/>
        </w:trPr>
        <w:tc>
          <w:tcPr>
            <w:tcW w:type="dxa" w:w="390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bidi w:val="0"/>
            </w:pPr>
            <w:r>
              <w:rPr>
                <w:rFonts w:ascii="Times New Roman" w:cs="Arial Unicode MS" w:hAnsi="Times New Roman" w:eastAsia="Arial Unicode MS" w:hint="default"/>
              </w:rPr>
              <w:t>Кумулятивный дисконтированный денежный поток от проекта</w:t>
            </w:r>
            <w:r>
              <w:rPr>
                <w:rFonts w:ascii="Times New Roman" w:cs="Arial Unicode MS" w:hAnsi="Times New Roman" w:eastAsia="Arial Unicode MS"/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</w:rPr>
              <w:t>тыс</w:t>
            </w:r>
            <w:r>
              <w:rPr>
                <w:rFonts w:ascii="Times New Roman" w:cs="Arial Unicode MS" w:hAnsi="Times New Roman" w:eastAsia="Arial Unicode MS"/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</w:rPr>
              <w:t>руб</w:t>
            </w:r>
            <w:r>
              <w:rPr>
                <w:rFonts w:ascii="Times New Roman" w:cs="Arial Unicode MS" w:hAnsi="Times New Roman" w:eastAsia="Arial Unicode MS"/>
              </w:rPr>
              <w:t>.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-10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-7,321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-4,133</w:t>
            </w:r>
          </w:p>
        </w:tc>
        <w:tc>
          <w:tcPr>
            <w:tcW w:type="dxa" w:w="14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</w:rPr>
              <w:t>0,851</w:t>
            </w:r>
          </w:p>
        </w:tc>
      </w:tr>
    </w:tbl>
    <w:p>
      <w:pPr>
        <w:pStyle w:val="По умолчанию"/>
        <w:bidi w:val="0"/>
        <w:spacing w:before="0"/>
        <w:ind w:left="0" w:right="0" w:firstLine="700"/>
        <w:jc w:val="both"/>
        <w:rPr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700"/>
        <w:jc w:val="both"/>
        <w:rPr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Период окупаемости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 стат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методу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 xml:space="preserve">Ток </w:t>
      </w:r>
      <w:r>
        <w:rPr>
          <w:sz w:val="28"/>
          <w:szCs w:val="28"/>
          <w:rtl w:val="0"/>
          <w:lang w:val="ru-RU"/>
        </w:rPr>
        <w:t xml:space="preserve">= 2 + 3/7 = 2,43 </w:t>
      </w:r>
      <w:r>
        <w:rPr>
          <w:sz w:val="28"/>
          <w:szCs w:val="28"/>
          <w:rtl w:val="0"/>
          <w:lang w:val="ru-RU"/>
        </w:rPr>
        <w:t>года</w:t>
      </w:r>
    </w:p>
    <w:p>
      <w:pPr>
        <w:pStyle w:val="По умолчанию"/>
        <w:numPr>
          <w:ilvl w:val="0"/>
          <w:numId w:val="2"/>
        </w:numPr>
        <w:bidi w:val="0"/>
        <w:spacing w:before="0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С учётом времени 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 xml:space="preserve">Ток </w:t>
      </w:r>
      <w:r>
        <w:rPr>
          <w:sz w:val="28"/>
          <w:szCs w:val="28"/>
          <w:rtl w:val="0"/>
          <w:lang w:val="ru-RU"/>
        </w:rPr>
        <w:t xml:space="preserve">= 2 + 4,133/4,984 = 2,83 </w:t>
      </w:r>
      <w:r>
        <w:rPr>
          <w:sz w:val="28"/>
          <w:szCs w:val="28"/>
          <w:rtl w:val="0"/>
          <w:lang w:val="ru-RU"/>
        </w:rPr>
        <w:t>года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 xml:space="preserve">ЧД </w:t>
      </w:r>
      <w:r>
        <w:rPr>
          <w:sz w:val="28"/>
          <w:szCs w:val="28"/>
          <w:rtl w:val="0"/>
          <w:lang w:val="ru-RU"/>
        </w:rPr>
        <w:t xml:space="preserve">= (3 + 4 + 7) - 10 = 4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руб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 xml:space="preserve">ЧДД </w:t>
      </w:r>
      <w:r>
        <w:rPr>
          <w:sz w:val="28"/>
          <w:szCs w:val="28"/>
          <w:rtl w:val="0"/>
          <w:lang w:val="ru-RU"/>
        </w:rPr>
        <w:t xml:space="preserve">= (2,679 + 3,188 + 4,984) - 10 =  0,851 </w:t>
      </w:r>
      <w:r>
        <w:rPr>
          <w:sz w:val="28"/>
          <w:szCs w:val="28"/>
          <w:rtl w:val="0"/>
          <w:lang w:val="ru-RU"/>
        </w:rPr>
        <w:t>млн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руб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 xml:space="preserve">ИД </w:t>
      </w:r>
      <w:r>
        <w:rPr>
          <w:sz w:val="28"/>
          <w:szCs w:val="28"/>
          <w:rtl w:val="0"/>
          <w:lang w:val="ru-RU"/>
        </w:rPr>
        <w:t xml:space="preserve">= </w:t>
      </w:r>
      <w:r>
        <w:rPr>
          <w:sz w:val="28"/>
          <w:szCs w:val="28"/>
          <w:rtl w:val="0"/>
        </w:rPr>
        <w:t xml:space="preserve">(2,679 + 3,188 + 4,984) </w:t>
      </w:r>
      <w:r>
        <w:rPr>
          <w:sz w:val="28"/>
          <w:szCs w:val="28"/>
          <w:rtl w:val="0"/>
          <w:lang w:val="ru-RU"/>
        </w:rPr>
        <w:t xml:space="preserve">/ </w:t>
      </w:r>
      <w:r>
        <w:rPr>
          <w:sz w:val="28"/>
          <w:szCs w:val="28"/>
          <w:rtl w:val="0"/>
        </w:rPr>
        <w:t>10</w:t>
      </w:r>
      <w:r>
        <w:rPr>
          <w:sz w:val="28"/>
          <w:szCs w:val="28"/>
          <w:rtl w:val="0"/>
          <w:lang w:val="ru-RU"/>
        </w:rPr>
        <w:t xml:space="preserve"> = 1,08 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</w:p>
    <w:p>
      <w:pPr>
        <w:pStyle w:val="По умолчанию"/>
        <w:bidi w:val="0"/>
        <w:spacing w:before="0"/>
        <w:ind w:left="0" w:right="0" w:firstLine="567"/>
        <w:jc w:val="both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ru-RU"/>
        </w:rPr>
        <w:t>Вывод</w:t>
      </w:r>
    </w:p>
    <w:p>
      <w:pPr>
        <w:pStyle w:val="По умолчанию"/>
        <w:bidi w:val="0"/>
        <w:spacing w:before="0"/>
        <w:ind w:left="0" w:right="0" w:firstLine="567"/>
        <w:jc w:val="both"/>
        <w:rPr>
          <w:rtl w:val="0"/>
        </w:rPr>
      </w:pPr>
      <w:r>
        <w:rPr>
          <w:sz w:val="28"/>
          <w:szCs w:val="28"/>
          <w:rtl w:val="0"/>
          <w:lang w:val="ru-RU"/>
        </w:rPr>
        <w:t>Срок окупаемости данного проекта не превышает временной интервал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который он рассчитан и занимает менее трёх лет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ЧДД положителен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индекс доходности больше единицы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говорит о прибыльности проекта и привлекательности для инвесторов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Тире"/>
  </w:abstractNum>
  <w:abstractNum w:abstractNumId="1">
    <w:multiLevelType w:val="hybridMultilevel"/>
    <w:styleLink w:val="Тире"/>
    <w:lvl w:ilvl="0">
      <w:start w:val="1"/>
      <w:numFmt w:val="bullet"/>
      <w:suff w:val="tab"/>
      <w:lvlText w:val="-"/>
      <w:lvlJc w:val="left"/>
      <w:pPr>
        <w:tabs>
          <w:tab w:val="num" w:pos="872"/>
        </w:tabs>
        <w:ind w:left="30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num" w:pos="1112"/>
        </w:tabs>
        <w:ind w:left="54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num" w:pos="1352"/>
        </w:tabs>
        <w:ind w:left="78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num" w:pos="1592"/>
        </w:tabs>
        <w:ind w:left="102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num" w:pos="1832"/>
        </w:tabs>
        <w:ind w:left="126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num" w:pos="2072"/>
        </w:tabs>
        <w:ind w:left="150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num" w:pos="2312"/>
        </w:tabs>
        <w:ind w:left="174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num" w:pos="2552"/>
        </w:tabs>
        <w:ind w:left="198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num" w:pos="2792"/>
        </w:tabs>
        <w:ind w:left="222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Тире">
    <w:name w:val="Тире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