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Вариант 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1.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Отметьте правильный ответ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способу учета фактора времени  методы экономической оценки инвестиций делятся  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статические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простые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динамические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количественные и</w:t>
      </w: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качественные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простые и сложные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абсолютные и относительные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b w:val="1"/>
          <w:bCs w:val="1"/>
          <w:sz w:val="28"/>
          <w:szCs w:val="28"/>
        </w:rPr>
      </w:pPr>
    </w:p>
    <w:p>
      <w:pPr>
        <w:pStyle w:val="Normal.0"/>
        <w:ind w:left="720" w:hanging="72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статические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простые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динамические</w:t>
      </w:r>
    </w:p>
    <w:p>
      <w:pPr>
        <w:pStyle w:val="Normal.0"/>
        <w:ind w:left="720" w:hanging="72"/>
        <w:rPr>
          <w:sz w:val="28"/>
          <w:szCs w:val="28"/>
        </w:rPr>
      </w:pP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2.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Дополните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Дисконтированием называется процедура приведения разновременных затрат и результатов на</w:t>
      </w:r>
      <w:r>
        <w:rPr>
          <w:sz w:val="28"/>
          <w:szCs w:val="28"/>
          <w:rtl w:val="0"/>
          <w:lang w:val="ru-RU"/>
        </w:rPr>
        <w:t>_________</w:t>
      </w:r>
      <w:r>
        <w:rPr>
          <w:sz w:val="28"/>
          <w:szCs w:val="28"/>
          <w:rtl w:val="0"/>
          <w:lang w:val="ru-RU"/>
        </w:rPr>
        <w:t>расчетного периода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начало</w:t>
      </w: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3.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Дополните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Норма дисконта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используемая для оценки эффективности участия предприятия в проекте и устанавливаемая инвестором самостоятельно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называется безрисковой</w:t>
      </w:r>
      <w:r>
        <w:rPr>
          <w:sz w:val="28"/>
          <w:szCs w:val="28"/>
          <w:rtl w:val="0"/>
          <w:lang w:val="ru-RU"/>
        </w:rPr>
        <w:t xml:space="preserve">_________ </w:t>
      </w:r>
      <w:r>
        <w:rPr>
          <w:sz w:val="28"/>
          <w:szCs w:val="28"/>
          <w:rtl w:val="0"/>
          <w:lang w:val="ru-RU"/>
        </w:rPr>
        <w:t>нормой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коммерческой</w:t>
      </w: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4.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Название формулы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2314575" cy="514350"/>
            <wp:effectExtent l="0" t="0" r="0" b="0"/>
            <wp:docPr id="1073741825" name="officeArt object" descr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5" descr="Рисунок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26" name="officeArt object" descr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6" descr="Рисунок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27" name="officeArt object" descr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7" descr="Рисунок 7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28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29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80" w:after="4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80" w:after="40"/>
        <w:rPr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sz w:val="28"/>
          <w:szCs w:val="28"/>
          <w:rtl w:val="0"/>
          <w:lang w:val="ru-RU"/>
        </w:rPr>
        <w:t xml:space="preserve">внутренняя норма доходности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Евн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before="80" w:after="4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5.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Укажите неизвестный компонент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1981200" cy="514350"/>
            <wp:effectExtent l="0" t="0" r="0" b="0"/>
            <wp:docPr id="1073741830" name="officeArt object" descr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0" descr="Рисунок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28600"/>
            <wp:effectExtent l="0" t="0" r="0" b="0"/>
            <wp:docPr id="1073741831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32" name="officeArt object" descr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2" descr="Рисунок 1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33" name="officeArt object" descr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Рисунок 13" descr="Рисунок 13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34" name="officeArt object" descr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Рисунок 14" descr="Рисунок 14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276225"/>
            <wp:effectExtent l="0" t="0" r="0" b="0"/>
            <wp:docPr id="1073741835" name="officeArt object" descr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Рисунок 15" descr="Рисунок 15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934075" cy="571500"/>
            <wp:effectExtent l="0" t="0" r="0" b="0"/>
            <wp:docPr id="1073741836" name="officeArt object" descr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Рисунок 16" descr="Рисунок 1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норма дисконта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6.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Отметьте правильный ответ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Соответствие линий и точек для  </w:t>
      </w:r>
      <w:r>
        <w:rPr>
          <w:sz w:val="28"/>
          <w:szCs w:val="28"/>
          <w:rtl w:val="0"/>
          <w:lang w:val="ru-RU"/>
        </w:rPr>
        <w:t>6.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3162300" cy="2000250"/>
            <wp:effectExtent l="0" t="0" r="0" b="0"/>
            <wp:docPr id="1073741837" name="officeArt object" descr="Рисунок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Рисунок 43" descr="Рисунок 43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 прибыли до уплаты налогов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переменным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постоянным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зоне прибыли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зоне убытков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точке безубыточности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кривой изменения объма</w:t>
      </w: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продаж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общим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прибыли до уплаты налогов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7.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Отметьте правильный ответ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Соответствие линий и точек для  </w:t>
      </w:r>
      <w:r>
        <w:rPr>
          <w:sz w:val="28"/>
          <w:szCs w:val="28"/>
          <w:rtl w:val="0"/>
          <w:lang w:val="ru-RU"/>
        </w:rPr>
        <w:t>7.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3019425" cy="2333625"/>
            <wp:effectExtent l="0" t="0" r="0" b="0"/>
            <wp:docPr id="1073741838" name="officeArt object" descr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Рисунок 44" descr="Рисунок 44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 кривой изменения объема продаж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прибыли до уплаты налогов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переменным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постоянным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зоне прибыли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зоне убытков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точке безубыточности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общим расходам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b w:val="1"/>
          <w:bCs w:val="1"/>
          <w:sz w:val="28"/>
          <w:szCs w:val="28"/>
        </w:rPr>
      </w:pPr>
    </w:p>
    <w:p>
      <w:pPr>
        <w:pStyle w:val="Normal.0"/>
        <w:ind w:left="720" w:hanging="72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кривой изменения объема продаж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8.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Отметьте правильный ответ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Абсолютным критерием статического метода оценки экономической эффективности инвестиций является 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интегральный экономический</w:t>
      </w:r>
      <w:r>
        <w:rPr>
          <w:sz w:val="28"/>
          <w:szCs w:val="28"/>
          <w:rtl w:val="0"/>
          <w:lang w:val="ru-RU"/>
        </w:rPr>
        <w:t>£</w:t>
      </w:r>
      <w:r>
        <w:rPr>
          <w:sz w:val="28"/>
          <w:szCs w:val="28"/>
          <w:rtl w:val="0"/>
          <w:lang w:val="ru-RU"/>
        </w:rPr>
        <w:t xml:space="preserve"> эффект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индекс доходности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среднегодовой доход</w:t>
      </w:r>
      <w:r>
        <w:rPr>
          <w:sz w:val="28"/>
          <w:szCs w:val="28"/>
          <w:rtl w:val="0"/>
          <w:lang w:val="ru-RU"/>
        </w:rPr>
        <w:t>£</w:t>
      </w:r>
    </w:p>
    <w:p>
      <w:pPr>
        <w:pStyle w:val="Normal.0"/>
        <w:ind w:left="720" w:hanging="72"/>
        <w:rPr>
          <w:b w:val="1"/>
          <w:bCs w:val="1"/>
          <w:sz w:val="28"/>
          <w:szCs w:val="28"/>
        </w:rPr>
      </w:pPr>
    </w:p>
    <w:p>
      <w:pPr>
        <w:pStyle w:val="Normal.0"/>
        <w:ind w:left="720" w:hanging="72"/>
      </w:pPr>
      <w:r>
        <w:rPr>
          <w:b w:val="1"/>
          <w:bCs w:val="1"/>
          <w:sz w:val="28"/>
          <w:szCs w:val="28"/>
          <w:rtl w:val="0"/>
          <w:lang w:val="ru-RU"/>
        </w:rPr>
        <w:t>Ответ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среднегодовой доход</w:t>
      </w:r>
    </w:p>
    <w:sectPr>
      <w:headerReference w:type="default" r:id="rId16"/>
      <w:footerReference w:type="default" r:id="rId1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