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60" w:firstLine="708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260"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ЗАДАНИЕ. Проектом предусмотрено приобретение машин и оборудования на сумму 150000$. Инвестиции осуществляются равными частями в течение двух лет. Расходы на оплату труда составляют 50000$, материалы –25000$. Предполагаемые доходы ожидаются во второй год в объеме 75000$, третий - 80000$, четвертый - 85000$, пятый - 90000$, шестой - 95000$, седьмой - 100000$. Оцените целесообразность проекта при цене капитала 12% и если это необходимо предложите меры по его улучшению</w:t>
      </w:r>
    </w:p>
    <w:p w:rsidR="00000000" w:rsidDel="00000000" w:rsidP="00000000" w:rsidRDefault="00000000" w:rsidRPr="00000000" w14:paraId="00000004">
      <w:pPr>
        <w:spacing w:lin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27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96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РЕШЕНИЕ ЗАДАЧИ:</w:t>
      </w:r>
    </w:p>
    <w:p w:rsidR="00000000" w:rsidDel="00000000" w:rsidP="00000000" w:rsidRDefault="00000000" w:rsidRPr="00000000" w14:paraId="00000007">
      <w:pPr>
        <w:ind w:left="9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9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расчетах нам понадобятся следующие формулы:</w:t>
      </w:r>
    </w:p>
    <w:p w:rsidR="00000000" w:rsidDel="00000000" w:rsidP="00000000" w:rsidRDefault="00000000" w:rsidRPr="00000000" w14:paraId="00000009">
      <w:pPr>
        <w:spacing w:line="195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260" w:firstLine="70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Математическая формула для определения чистого дисконтированного дохода инвестиционного проекта (NPV):</w:t>
      </w:r>
    </w:p>
    <w:p w:rsidR="00000000" w:rsidDel="00000000" w:rsidP="00000000" w:rsidRDefault="00000000" w:rsidRPr="00000000" w14:paraId="0000000B">
      <w:pPr>
        <w:spacing w:line="264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40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1342390" cy="457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, где</w:t>
      </w:r>
    </w:p>
    <w:p w:rsidR="00000000" w:rsidDel="00000000" w:rsidP="00000000" w:rsidRDefault="00000000" w:rsidRPr="00000000" w14:paraId="0000000D">
      <w:pPr>
        <w:spacing w:line="224" w:lineRule="auto"/>
        <w:ind w:left="9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NCFi - чистый эффективный денежный поток на i-ом интервале планирования,</w:t>
      </w:r>
    </w:p>
    <w:p w:rsidR="00000000" w:rsidDel="00000000" w:rsidP="00000000" w:rsidRDefault="00000000" w:rsidRPr="00000000" w14:paraId="0000000E">
      <w:pPr>
        <w:spacing w:line="224" w:lineRule="auto"/>
        <w:ind w:left="9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RD - ставка дисконтирования (в десятичном выражении),</w:t>
      </w:r>
    </w:p>
    <w:p w:rsidR="00000000" w:rsidDel="00000000" w:rsidP="00000000" w:rsidRDefault="00000000" w:rsidRPr="00000000" w14:paraId="0000000F">
      <w:pPr>
        <w:spacing w:line="226" w:lineRule="auto"/>
        <w:ind w:left="9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Life - горизонт исследования, выраженный в интервалах планирования.</w:t>
      </w:r>
    </w:p>
    <w:p w:rsidR="00000000" w:rsidDel="00000000" w:rsidP="00000000" w:rsidRDefault="00000000" w:rsidRPr="00000000" w14:paraId="00000010">
      <w:pPr>
        <w:spacing w:line="38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9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Математическая формула для определения рентабельности инвестиций (PI)</w:t>
      </w:r>
    </w:p>
    <w:p w:rsidR="00000000" w:rsidDel="00000000" w:rsidP="00000000" w:rsidRDefault="00000000" w:rsidRPr="00000000" w14:paraId="00000012">
      <w:pPr>
        <w:spacing w:line="34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43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914400" cy="38989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898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8"/>
          <w:szCs w:val="28"/>
          <w:rtl w:val="0"/>
        </w:rPr>
        <w:t xml:space="preserve">, где</w:t>
      </w:r>
    </w:p>
    <w:p w:rsidR="00000000" w:rsidDel="00000000" w:rsidP="00000000" w:rsidRDefault="00000000" w:rsidRPr="00000000" w14:paraId="00000014">
      <w:pPr>
        <w:spacing w:line="225" w:lineRule="auto"/>
        <w:ind w:left="98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TIC - полные инвестиционные затраты проекта.</w:t>
      </w:r>
    </w:p>
    <w:p w:rsidR="00000000" w:rsidDel="00000000" w:rsidP="00000000" w:rsidRDefault="00000000" w:rsidRPr="00000000" w14:paraId="00000015">
      <w:pPr>
        <w:spacing w:line="225" w:lineRule="auto"/>
        <w:ind w:left="98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24" w:lineRule="auto"/>
        <w:ind w:left="980" w:firstLine="0"/>
        <w:rPr>
          <w:sz w:val="28"/>
          <w:szCs w:val="28"/>
        </w:rPr>
        <w:sectPr>
          <w:pgSz w:h="16840" w:w="11900"/>
          <w:pgMar w:bottom="1440" w:top="536" w:left="1440" w:right="840" w:header="0" w:footer="0"/>
          <w:pgNumType w:start="1"/>
          <w:cols w:equalWidth="0"/>
        </w:sectPr>
      </w:pPr>
      <w:r w:rsidDel="00000000" w:rsidR="00000000" w:rsidRPr="00000000">
        <w:rPr>
          <w:sz w:val="28"/>
          <w:szCs w:val="28"/>
          <w:rtl w:val="0"/>
        </w:rPr>
        <w:t xml:space="preserve">Составим таблицу денежного потока проекта:</w:t>
      </w:r>
    </w:p>
    <w:p w:rsidR="00000000" w:rsidDel="00000000" w:rsidP="00000000" w:rsidRDefault="00000000" w:rsidRPr="00000000" w14:paraId="00000017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7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00.0" w:type="dxa"/>
        <w:jc w:val="left"/>
        <w:tblInd w:w="10.0" w:type="dxa"/>
        <w:tblLayout w:type="fixed"/>
        <w:tblLook w:val="0400"/>
      </w:tblPr>
      <w:tblGrid>
        <w:gridCol w:w="3580"/>
        <w:gridCol w:w="1600"/>
        <w:gridCol w:w="1620"/>
        <w:gridCol w:w="1600"/>
        <w:gridCol w:w="1600"/>
        <w:gridCol w:w="1600"/>
        <w:gridCol w:w="1600"/>
        <w:gridCol w:w="1600"/>
        <w:tblGridChange w:id="0">
          <w:tblGrid>
            <w:gridCol w:w="3580"/>
            <w:gridCol w:w="1600"/>
            <w:gridCol w:w="1620"/>
            <w:gridCol w:w="1600"/>
            <w:gridCol w:w="1600"/>
            <w:gridCol w:w="1600"/>
            <w:gridCol w:w="1600"/>
            <w:gridCol w:w="1600"/>
          </w:tblGrid>
        </w:tblGridChange>
      </w:tblGrid>
      <w:tr>
        <w:trPr>
          <w:trHeight w:val="283" w:hRule="atLeast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spacing w:line="28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Год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spacing w:line="253" w:lineRule="auto"/>
              <w:ind w:left="18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Движение денежных средств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spacing w:line="26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spacing w:line="26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spacing w:line="26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spacing w:line="26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spacing w:line="26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spacing w:line="26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spacing w:line="26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</w:tr>
      <w:tr>
        <w:trPr>
          <w:trHeight w:val="263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spacing w:line="257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Доходы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80000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100000</w:t>
            </w:r>
          </w:p>
        </w:tc>
      </w:tr>
      <w:tr>
        <w:trPr>
          <w:trHeight w:val="26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spacing w:line="260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Заработная плата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-50000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-50000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-50000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-50000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-50000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-50000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-50000</w:t>
            </w:r>
          </w:p>
        </w:tc>
      </w:tr>
      <w:tr>
        <w:trPr>
          <w:trHeight w:val="26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spacing w:line="260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Материалы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-25000</w:t>
            </w:r>
          </w:p>
        </w:tc>
      </w:tr>
      <w:tr>
        <w:trPr>
          <w:trHeight w:val="264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spacing w:line="264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 денежные потоки от</w:t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1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spacing w:line="27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операционной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-75000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25000</w:t>
            </w:r>
          </w:p>
        </w:tc>
      </w:tr>
      <w:tr>
        <w:trPr>
          <w:trHeight w:val="264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spacing w:line="259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Инвестиции в оборудование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spacing w:line="26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-75000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-75000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spacing w:line="26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spacing w:line="26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spacing w:line="26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spacing w:line="264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264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spacing w:line="264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 денежные потоки от</w:t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spacing w:line="27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инвестиционной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-75000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-75000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263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spacing w:line="257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Поступление кредитов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spacing w:line="263.0000000000000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266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spacing w:line="260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Возврат кредитов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spacing w:line="265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trHeight w:val="264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spacing w:line="264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Итого денежные потоки от</w:t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spacing w:line="27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финансовой деятельности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0,00</w:t>
            </w:r>
          </w:p>
        </w:tc>
      </w:tr>
      <w:tr>
        <w:trPr>
          <w:trHeight w:val="268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spacing w:line="261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Чистый денежный поток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spacing w:line="26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-150000,00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spacing w:line="26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-75000,00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spacing w:line="26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5000,00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spacing w:line="26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10000,00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spacing w:line="26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15000,00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spacing w:line="26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20000,00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1">
            <w:pPr>
              <w:spacing w:line="268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25000,00</w:t>
            </w:r>
          </w:p>
        </w:tc>
      </w:tr>
      <w:tr>
        <w:trPr>
          <w:trHeight w:val="262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spacing w:line="261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Дисконтированный чистый</w:t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spacing w:line="27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денежный поток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-133928,57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-59789,54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3558,90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6355,18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8511,40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10132,62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11308,73</w:t>
            </w:r>
          </w:p>
        </w:tc>
      </w:tr>
      <w:tr>
        <w:trPr>
          <w:trHeight w:val="263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2">
            <w:pPr>
              <w:spacing w:line="263.0000000000000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Накопленный</w:t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6" w:hRule="atLeast"/>
        </w:trPr>
        <w:tc>
          <w:tcPr>
            <w:tcBorders>
              <w:left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spacing w:line="27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дисконтированный чистый</w:t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spacing w:line="278.00000000000006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денежный поток (NPV)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-133928,57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-193718,11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-190159,21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-183804,03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-175292,63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-165160,00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spacing w:line="273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-153851,27</w:t>
            </w:r>
          </w:p>
        </w:tc>
      </w:tr>
      <w:tr>
        <w:trPr>
          <w:trHeight w:val="267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spacing w:line="267" w:lineRule="auto"/>
              <w:ind w:left="12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Индекс доходности (PI)</w:t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spacing w:line="267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-1,03</w:t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  <w:sectPr>
          <w:type w:val="nextPage"/>
          <w:pgSz w:h="16840" w:w="11900"/>
          <w:pgMar w:bottom="1440" w:top="536" w:left="1020" w:right="1020" w:header="0" w:footer="0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12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ind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Исходя из полученных показателей NPV и PI, можно сделать вывод, что проект нецелесообразен, т.к.:</w:t>
      </w:r>
    </w:p>
    <w:p w:rsidR="00000000" w:rsidDel="00000000" w:rsidP="00000000" w:rsidRDefault="00000000" w:rsidRPr="00000000" w14:paraId="000000C5">
      <w:pPr>
        <w:spacing w:line="38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184" w:lineRule="auto"/>
        <w:ind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согласно методу чистого современного значения инвестиционного </w:t>
      </w:r>
    </w:p>
    <w:p w:rsidR="00000000" w:rsidDel="00000000" w:rsidP="00000000" w:rsidRDefault="00000000" w:rsidRPr="00000000" w14:paraId="000000C7">
      <w:pPr>
        <w:spacing w:line="184" w:lineRule="auto"/>
        <w:ind w:firstLine="70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184" w:lineRule="auto"/>
        <w:ind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проекта NPV=-153851,27$&lt;0, следовательно, проект принять нельзя;</w:t>
      </w:r>
    </w:p>
    <w:p w:rsidR="00000000" w:rsidDel="00000000" w:rsidP="00000000" w:rsidRDefault="00000000" w:rsidRPr="00000000" w14:paraId="000000C9">
      <w:pPr>
        <w:spacing w:line="151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tabs>
          <w:tab w:val="left" w:pos="917"/>
        </w:tabs>
        <w:ind w:left="0" w:firstLine="708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согласно методу рентабельности инвестиций PI = -1,03&lt;1, следовательно, </w:t>
      </w:r>
    </w:p>
    <w:p w:rsidR="00000000" w:rsidDel="00000000" w:rsidP="00000000" w:rsidRDefault="00000000" w:rsidRPr="00000000" w14:paraId="000000CB">
      <w:pPr>
        <w:tabs>
          <w:tab w:val="left" w:pos="917"/>
        </w:tabs>
        <w:ind w:left="708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pos="917"/>
        </w:tabs>
        <w:ind w:left="708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проект также принять нельзя.</w:t>
      </w:r>
    </w:p>
    <w:p w:rsidR="00000000" w:rsidDel="00000000" w:rsidP="00000000" w:rsidRDefault="00000000" w:rsidRPr="00000000" w14:paraId="000000CD">
      <w:pPr>
        <w:spacing w:lin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23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tabs>
          <w:tab w:val="left" w:pos="920"/>
        </w:tabs>
        <w:ind w:left="920" w:hanging="212.00000000000003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качестве мер по улучшению проекта можно предложить:</w:t>
      </w:r>
    </w:p>
    <w:p w:rsidR="00000000" w:rsidDel="00000000" w:rsidP="00000000" w:rsidRDefault="00000000" w:rsidRPr="00000000" w14:paraId="000000D0">
      <w:pPr>
        <w:tabs>
          <w:tab w:val="left" w:pos="920"/>
        </w:tabs>
        <w:ind w:left="9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numPr>
          <w:ilvl w:val="1"/>
          <w:numId w:val="2"/>
        </w:numPr>
        <w:tabs>
          <w:tab w:val="left" w:pos="2120"/>
        </w:tabs>
        <w:spacing w:line="225" w:lineRule="auto"/>
        <w:ind w:left="2120" w:hanging="691.999999999999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Выбор оборудования с меньшей стоимостью;</w:t>
      </w:r>
    </w:p>
    <w:p w:rsidR="00000000" w:rsidDel="00000000" w:rsidP="00000000" w:rsidRDefault="00000000" w:rsidRPr="00000000" w14:paraId="000000D2">
      <w:pPr>
        <w:tabs>
          <w:tab w:val="left" w:pos="2120"/>
        </w:tabs>
        <w:spacing w:line="225" w:lineRule="auto"/>
        <w:ind w:left="21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14.399999999999999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numPr>
          <w:ilvl w:val="1"/>
          <w:numId w:val="2"/>
        </w:numPr>
        <w:tabs>
          <w:tab w:val="left" w:pos="2120"/>
        </w:tabs>
        <w:spacing w:line="223" w:lineRule="auto"/>
        <w:ind w:left="2120" w:hanging="691.9999999999999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Включить  в  состав  доходов  от  операционной  деятельности  суммы амортизации;</w:t>
      </w:r>
    </w:p>
    <w:p w:rsidR="00000000" w:rsidDel="00000000" w:rsidP="00000000" w:rsidRDefault="00000000" w:rsidRPr="00000000" w14:paraId="000000D5">
      <w:pPr>
        <w:spacing w:line="198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1"/>
          <w:numId w:val="2"/>
        </w:numPr>
        <w:tabs>
          <w:tab w:val="left" w:pos="2124"/>
        </w:tabs>
        <w:ind w:left="720" w:firstLine="708.0000000000001"/>
        <w:rPr>
          <w:sz w:val="28"/>
          <w:szCs w:val="28"/>
        </w:rPr>
        <w:sectPr>
          <w:type w:val="nextPage"/>
          <w:pgSz w:h="16840" w:w="11900"/>
          <w:pgMar w:bottom="445" w:top="536" w:left="1260" w:right="840" w:header="0" w:footer="0"/>
          <w:cols w:equalWidth="0"/>
        </w:sectPr>
      </w:pPr>
      <w:r w:rsidDel="00000000" w:rsidR="00000000" w:rsidRPr="00000000">
        <w:rPr>
          <w:sz w:val="28"/>
          <w:szCs w:val="28"/>
          <w:rtl w:val="0"/>
        </w:rPr>
        <w:t xml:space="preserve">Реинвестировать денежные средства и получать дополнительный доход в рамках проекта.</w:t>
      </w:r>
    </w:p>
    <w:p w:rsidR="00000000" w:rsidDel="00000000" w:rsidP="00000000" w:rsidRDefault="00000000" w:rsidRPr="00000000" w14:paraId="000000D7">
      <w:pPr>
        <w:spacing w:lin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8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3</w:t>
      </w:r>
      <w:r w:rsidDel="00000000" w:rsidR="00000000" w:rsidRPr="00000000">
        <w:rPr>
          <w:rtl w:val="0"/>
        </w:rPr>
      </w:r>
    </w:p>
    <w:sectPr>
      <w:type w:val="continuous"/>
      <w:pgSz w:h="16840" w:w="11900"/>
      <w:pgMar w:bottom="445" w:top="536" w:left="1260" w:right="840" w:header="0" w:footer="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В"/>
      <w:lvlJc w:val="left"/>
      <w:pPr>
        <w:ind w:left="0" w:firstLine="0"/>
      </w:pPr>
      <w:rPr/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