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 xml:space="preserve">Оценка бизнеса использует следующие основные подходы к оценке бизнеса - затратный, </w:t>
      </w:r>
    </w:p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 xml:space="preserve">доходный </w:t>
      </w:r>
    </w:p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 xml:space="preserve"> сравнительный</w:t>
      </w:r>
    </w:p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 xml:space="preserve">         Все подходы к оценке бизнеса предполагают применение специфических методов и примеров, а также требует соблюдения своих условий, наличия достаточных факторов. Информация, используемая в том или ином подходе, отражает либо настоящее положение фирмы (сравнительный, рыночный подход), либо её прошлые достижения (затратный подход), либо её будущие результаты, т.е. ожидаемые в будущем доходы (доходный подход). В связи с этим результат, полученный на основе обобщения всех трёх подходов оценки бизнеса, является наиболее обоснованным и объективным. </w:t>
      </w:r>
      <w:r>
        <w:rPr>
          <w:rFonts w:ascii="Open Sans" w:hAnsi="Open Sans"/>
          <w:color w:val="7b7b7b"/>
        </w:rPr>
        <w:t>Доходные предприятия, как правило, оцениваются на основе их коммерческого потенциала (например, бензозаправочная станция, торговый центр или мотель). Объем продаж бензина, количество постояльцев в гостинице являются источниками дохода, который после сравнения со стоимостью операционных расходов позволяет определить доходность данного предприятия. Такой подход к оценке называется доходным. Доходный метод основывается на капитализации или дисконтировании прибыли, которая будет получена в случае сдачи в аренду. Результат оценки по данному методу включает в себя стоимость здания, и стоимость земельного участка.</w:t>
      </w:r>
    </w:p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>Если предприятие (бизнес) не продаётся и не покупается и не существует развитого рынка данного бизнеса, когда соображения дохода не является основной для инвестиций (больницы, правительственные здания), оценка может производиться на основе определения стоимости строительства с учётом амортизации и возмещения износа, т.е. затратным подходом.</w:t>
      </w:r>
    </w:p>
    <w:p>
      <w:pPr>
        <w:pStyle w:val="Normal(Web)"/>
        <w:shd w:val="clear" w:color="auto" w:fill="ffffff"/>
        <w:spacing w:before="0" w:after="446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 xml:space="preserve">В том случае, когда существует рынок бизнеса, подобный оцениваемому рынку, можно использовать для определения рыночной стоимости сравнительный, или рыночный, </w:t>
      </w:r>
      <w:r>
        <w:rPr>
          <w:rFonts w:ascii="Open Sans" w:hAnsi="Open Sans"/>
          <w:color w:val="7b7b7b"/>
        </w:rPr>
        <w:t>метод, базирующийся на выборе сопоставимых объектов, уже проданных на данном рынке.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 w:val="on"/>
    <w:pitch w:val="default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1"/>
    <w:rsid w:val="006521AE"/>
    <w:rsid w:val="00702E41"/>
    <w:rsid w:val="007F0E74"/>
    <w:rsid w:val="00B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Normal">
    <w:name w:val="Normal"/>
    <w:uiPriority w:val="99"/>
    <w:qFormat w:val="on"/>
  </w:style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iPhone (Ралина)</cp:lastModifiedBy>
</cp:coreProperties>
</file>