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styleswitheffects.xml" ContentType="application/vnd.ms-word.stylesWithEffect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hd w:val="clear" w:color="auto" w:fill="ffffff"/>
        <w:spacing w:after="0" w:line="24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МИНИСТЕРСТВО НАУКИ И ВСШЕГО ОБРАЗОВАНИЯ РОССИЙСКОЙ ФЕДИРАЦИИ</w:t>
      </w:r>
    </w:p>
    <w:p>
      <w:pPr>
        <w:shd w:val="clear" w:color="auto" w:fill="ffffff"/>
        <w:spacing w:after="0" w:line="24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Федеральное государственное</w:t>
      </w:r>
    </w:p>
    <w:p>
      <w:pPr>
        <w:shd w:val="clear" w:color="auto" w:fill="ffffff"/>
        <w:spacing w:after="0" w:line="24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бюджетное образовательное учреждение</w:t>
      </w:r>
    </w:p>
    <w:p>
      <w:pPr>
        <w:shd w:val="clear" w:color="auto" w:fill="ffffff"/>
        <w:spacing w:after="0" w:line="24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высшего образования</w:t>
      </w:r>
    </w:p>
    <w:p>
      <w:pPr>
        <w:shd w:val="clear" w:color="auto" w:fill="ffffff"/>
        <w:spacing w:after="0" w:line="24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«КАЗАНСКИЙ ГОСУДАРСТВЕННЫЙ ЭНЕРГЕТИЧЕСКИЙ</w:t>
      </w:r>
    </w:p>
    <w:p>
      <w:pPr>
        <w:shd w:val="clear" w:color="auto" w:fill="ffffff"/>
        <w:spacing w:after="0" w:line="24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УНИВЕРСИТЕТ»</w:t>
      </w:r>
    </w:p>
    <w:p>
      <w:pPr>
        <w:shd w:val="clear" w:color="auto" w:fill="ffffff"/>
        <w:spacing w:before="240" w:line="360" w:lineRule="auto"/>
        <w:ind w:firstLine="709"/>
        <w:jc w:val="both"/>
        <w:rPr>
          <w:rFonts w:ascii="Times New Roman" w:cs="Times New Roman" w:eastAsia="Times New Roman" w:hAnsi="Times New Roman"/>
          <w:bCs/>
          <w:color w:val="000000"/>
          <w:sz w:val="28"/>
          <w:szCs w:val="28"/>
        </w:rPr>
      </w:pPr>
    </w:p>
    <w:p>
      <w:pPr>
        <w:shd w:val="clear" w:color="auto" w:fill="ffffff"/>
        <w:spacing w:before="240" w:line="360" w:lineRule="auto"/>
        <w:ind w:firstLine="709"/>
        <w:jc w:val="both"/>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КАФЕДРА «ЭКОНОМИКА ПРЕДПРИЯТИЙ И ОРГАНИЗАЦИЙ»</w:t>
      </w:r>
    </w:p>
    <w:p>
      <w:pPr>
        <w:shd w:val="clear" w:color="auto" w:fill="ffffff"/>
        <w:spacing w:before="240" w:line="360" w:lineRule="auto"/>
        <w:ind w:firstLine="709"/>
        <w:jc w:val="both"/>
        <w:rPr>
          <w:rFonts w:ascii="Times New Roman" w:cs="Times New Roman" w:eastAsia="Times New Roman" w:hAnsi="Times New Roman"/>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Cs/>
          <w:color w:val="000000"/>
          <w:sz w:val="28"/>
          <w:szCs w:val="28"/>
        </w:rPr>
      </w:pPr>
    </w:p>
    <w:p>
      <w:pPr>
        <w:shd w:val="clear" w:color="auto" w:fill="ffffff"/>
        <w:spacing w:after="0" w:line="36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Контрольная работа</w:t>
      </w:r>
    </w:p>
    <w:p>
      <w:pPr>
        <w:shd w:val="clear" w:color="auto" w:fill="ffffff"/>
        <w:spacing w:after="0" w:line="36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по дисциплине «Оценка бизнеса» на тему:</w:t>
      </w:r>
    </w:p>
    <w:p>
      <w:pPr>
        <w:shd w:val="clear" w:color="auto" w:fill="ffffff"/>
        <w:spacing w:after="0" w:line="36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 xml:space="preserve"> «Временная оценка денежных потоков»</w:t>
      </w:r>
    </w:p>
    <w:p>
      <w:pPr>
        <w:shd w:val="clear" w:color="auto" w:fill="ffffff"/>
        <w:spacing w:after="0" w:line="36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Задача №7</w:t>
      </w:r>
    </w:p>
    <w:p>
      <w:pPr>
        <w:shd w:val="clear" w:color="auto" w:fill="ffffff"/>
        <w:spacing w:after="0" w:line="360" w:lineRule="auto"/>
        <w:ind w:firstLine="709"/>
        <w:jc w:val="both"/>
        <w:rPr>
          <w:rFonts w:ascii="Times New Roman" w:cs="Times New Roman" w:eastAsia="Times New Roman" w:hAnsi="Times New Roman"/>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Cs/>
          <w:color w:val="000000"/>
          <w:sz w:val="28"/>
          <w:szCs w:val="28"/>
        </w:rPr>
      </w:pPr>
    </w:p>
    <w:p>
      <w:pPr>
        <w:shd w:val="clear" w:color="auto" w:fill="ffffff"/>
        <w:spacing w:after="0" w:line="360" w:lineRule="auto"/>
        <w:jc w:val="both"/>
        <w:rPr>
          <w:rFonts w:ascii="Times New Roman" w:cs="Times New Roman" w:eastAsia="Times New Roman" w:hAnsi="Times New Roman"/>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Cs/>
          <w:color w:val="000000"/>
          <w:sz w:val="28"/>
          <w:szCs w:val="28"/>
        </w:rPr>
      </w:pPr>
    </w:p>
    <w:p>
      <w:pPr>
        <w:shd w:val="clear" w:color="auto" w:fill="ffffff"/>
        <w:spacing w:after="0" w:line="360" w:lineRule="auto"/>
        <w:ind w:firstLine="709"/>
        <w:jc w:val="right"/>
        <w:rPr>
          <w:rFonts w:ascii="Times New Roman" w:cs="Times New Roman" w:eastAsia="Times New Roman" w:hAnsi="Times New Roman"/>
          <w:bCs/>
          <w:color w:val="000000"/>
          <w:sz w:val="28"/>
          <w:szCs w:val="28"/>
        </w:rPr>
      </w:pPr>
    </w:p>
    <w:p>
      <w:pPr>
        <w:shd w:val="clear" w:color="auto" w:fill="ffffff"/>
        <w:spacing w:after="0" w:line="360" w:lineRule="auto"/>
        <w:ind w:firstLine="709"/>
        <w:jc w:val="right"/>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Выполнил: студент</w:t>
      </w:r>
    </w:p>
    <w:p>
      <w:pPr>
        <w:shd w:val="clear" w:color="auto" w:fill="ffffff"/>
        <w:spacing w:after="0" w:line="360" w:lineRule="auto"/>
        <w:ind w:firstLine="709"/>
        <w:jc w:val="right"/>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группы ЗЭКП-1-16</w:t>
      </w:r>
    </w:p>
    <w:p>
      <w:pPr>
        <w:shd w:val="clear" w:color="auto" w:fill="ffffff"/>
        <w:spacing w:after="0" w:line="360" w:lineRule="auto"/>
        <w:ind w:firstLine="709"/>
        <w:jc w:val="right"/>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 xml:space="preserve"> Гарипова Р. Д.</w:t>
      </w:r>
    </w:p>
    <w:p>
      <w:pPr>
        <w:shd w:val="clear" w:color="auto" w:fill="ffffff"/>
        <w:spacing w:before="240" w:line="360" w:lineRule="auto"/>
        <w:ind w:firstLine="709"/>
        <w:jc w:val="both"/>
        <w:rPr>
          <w:rFonts w:ascii="Times New Roman" w:cs="Times New Roman" w:eastAsia="Times New Roman" w:hAnsi="Times New Roman"/>
          <w:bCs/>
          <w:color w:val="000000"/>
          <w:sz w:val="28"/>
          <w:szCs w:val="28"/>
        </w:rPr>
      </w:pPr>
    </w:p>
    <w:p>
      <w:pPr>
        <w:shd w:val="clear" w:color="auto" w:fill="ffffff"/>
        <w:spacing w:before="240" w:line="360" w:lineRule="auto"/>
        <w:ind w:firstLine="709"/>
        <w:jc w:val="both"/>
        <w:rPr>
          <w:rFonts w:ascii="Times New Roman" w:cs="Times New Roman" w:eastAsia="Times New Roman" w:hAnsi="Times New Roman"/>
          <w:bCs/>
          <w:color w:val="000000"/>
          <w:sz w:val="28"/>
          <w:szCs w:val="28"/>
        </w:rPr>
      </w:pPr>
    </w:p>
    <w:p>
      <w:pPr>
        <w:shd w:val="clear" w:color="auto" w:fill="ffffff"/>
        <w:spacing w:before="240" w:line="360" w:lineRule="auto"/>
        <w:ind w:firstLine="709"/>
        <w:jc w:val="center"/>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Казань, 2020</w:t>
      </w:r>
    </w:p>
    <w:p>
      <w:pPr>
        <w:shd w:val="clear" w:color="auto" w:fill="ffffff"/>
        <w:spacing w:after="0" w:line="360" w:lineRule="auto"/>
        <w:jc w:val="both"/>
        <w:rPr>
          <w:rFonts w:ascii="Times New Roman" w:cs="Times New Roman" w:eastAsia="Times New Roman" w:hAnsi="Times New Roman"/>
          <w:bCs/>
          <w:color w:val="000000"/>
          <w:sz w:val="28"/>
          <w:szCs w:val="28"/>
        </w:rPr>
      </w:pPr>
    </w:p>
    <w:p>
      <w:pPr>
        <w:shd w:val="clear" w:color="auto" w:fill="ffffff"/>
        <w:spacing w:after="0" w:line="360" w:lineRule="auto"/>
        <w:jc w:val="center"/>
        <w:rPr>
          <w:rFonts w:ascii="Times New Roman" w:cs="Times New Roman" w:eastAsia="Times New Roman" w:hAnsi="Times New Roman"/>
          <w:bCs/>
          <w:color w:val="000000"/>
          <w:sz w:val="28"/>
          <w:szCs w:val="28"/>
        </w:rPr>
      </w:pPr>
      <w:bookmarkStart w:id="0" w:name="_GoBack"/>
      <w:bookmarkEnd w:id="0"/>
      <w:r>
        <w:rPr>
          <w:rFonts w:ascii="Times New Roman" w:cs="Times New Roman" w:eastAsia="Times New Roman" w:hAnsi="Times New Roman"/>
          <w:bCs/>
          <w:color w:val="000000"/>
          <w:sz w:val="28"/>
          <w:szCs w:val="28"/>
        </w:rPr>
        <w:t>С</w:t>
      </w:r>
      <w:r>
        <w:rPr>
          <w:rFonts w:ascii="Times New Roman" w:cs="Times New Roman" w:eastAsia="Times New Roman" w:hAnsi="Times New Roman"/>
          <w:bCs/>
          <w:color w:val="000000"/>
          <w:sz w:val="28"/>
          <w:szCs w:val="28"/>
        </w:rPr>
        <w:t>одержание</w:t>
      </w:r>
    </w:p>
    <w:p>
      <w:pPr>
        <w:shd w:val="clear" w:color="auto" w:fill="ffffff"/>
        <w:spacing w:after="0" w:line="360" w:lineRule="auto"/>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7"/>
          <w:szCs w:val="27"/>
          <w:shd w:val="clear" w:color="auto" w:fill="ffffff"/>
        </w:rPr>
        <w:t>1</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 xml:space="preserve"> Общие понятия теории изменения стоимости денег. ...............................</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.3</w:t>
      </w:r>
      <w:r>
        <w:rPr>
          <w:rFonts w:ascii="Times New Roman" w:cs="Times New Roman" w:eastAsia="Times New Roman" w:hAnsi="Times New Roman"/>
          <w:color w:val="000000"/>
          <w:sz w:val="27"/>
          <w:szCs w:val="27"/>
        </w:rPr>
        <w:br w:type="textWrapping"/>
      </w:r>
      <w:r>
        <w:rPr>
          <w:rFonts w:ascii="Times New Roman" w:cs="Times New Roman" w:eastAsia="Times New Roman" w:hAnsi="Times New Roman"/>
          <w:bCs/>
          <w:color w:val="000000"/>
          <w:sz w:val="27"/>
          <w:szCs w:val="27"/>
          <w:shd w:val="clear" w:color="auto" w:fill="ffffff"/>
        </w:rPr>
        <w:t>2.</w:t>
      </w:r>
      <w:r>
        <w:rPr>
          <w:rFonts w:ascii="Times New Roman" w:cs="Times New Roman" w:eastAsia="Times New Roman" w:hAnsi="Times New Roman"/>
          <w:bCs/>
          <w:color w:val="000000"/>
          <w:sz w:val="27"/>
          <w:szCs w:val="27"/>
          <w:shd w:val="clear" w:color="auto" w:fill="ffffff"/>
        </w:rPr>
        <w:t xml:space="preserve"> Текущая стоимость аннуитета</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...5</w:t>
      </w:r>
      <w:r>
        <w:rPr>
          <w:rFonts w:ascii="Times New Roman" w:cs="Times New Roman" w:eastAsia="Times New Roman" w:hAnsi="Times New Roman"/>
          <w:color w:val="000000"/>
          <w:sz w:val="27"/>
          <w:szCs w:val="27"/>
        </w:rPr>
        <w:br w:type="textWrapping"/>
      </w:r>
      <w:r>
        <w:rPr>
          <w:rFonts w:ascii="Times New Roman" w:cs="Times New Roman" w:eastAsia="Times New Roman" w:hAnsi="Times New Roman"/>
          <w:bCs/>
          <w:color w:val="000000"/>
          <w:sz w:val="27"/>
          <w:szCs w:val="27"/>
          <w:shd w:val="clear" w:color="auto" w:fill="ffffff"/>
        </w:rPr>
        <w:t>3.</w:t>
      </w:r>
      <w:r>
        <w:rPr>
          <w:rFonts w:ascii="Times New Roman" w:cs="Times New Roman" w:eastAsia="Times New Roman" w:hAnsi="Times New Roman"/>
          <w:bCs/>
          <w:color w:val="000000"/>
          <w:sz w:val="27"/>
          <w:szCs w:val="27"/>
          <w:shd w:val="clear" w:color="auto" w:fill="ffffff"/>
        </w:rPr>
        <w:t xml:space="preserve"> Периодический взнос на погашения кредита</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…...8</w:t>
      </w:r>
      <w:r>
        <w:rPr>
          <w:rFonts w:ascii="Times New Roman" w:cs="Times New Roman" w:eastAsia="Times New Roman" w:hAnsi="Times New Roman"/>
          <w:color w:val="000000"/>
          <w:sz w:val="27"/>
          <w:szCs w:val="27"/>
        </w:rPr>
        <w:br w:type="textWrapping"/>
      </w:r>
      <w:r>
        <w:rPr>
          <w:rFonts w:ascii="Times New Roman" w:cs="Times New Roman" w:eastAsia="Times New Roman" w:hAnsi="Times New Roman"/>
          <w:bCs/>
          <w:color w:val="000000"/>
          <w:sz w:val="27"/>
          <w:szCs w:val="27"/>
          <w:shd w:val="clear" w:color="auto" w:fill="ffffff"/>
        </w:rPr>
        <w:t>4.</w:t>
      </w:r>
      <w:r>
        <w:rPr>
          <w:rFonts w:ascii="Times New Roman" w:cs="Times New Roman" w:eastAsia="Times New Roman" w:hAnsi="Times New Roman"/>
          <w:bCs/>
          <w:color w:val="000000"/>
          <w:sz w:val="27"/>
          <w:szCs w:val="27"/>
          <w:shd w:val="clear" w:color="auto" w:fill="ffffff"/>
        </w:rPr>
        <w:t xml:space="preserve"> Будущая стоимость аннуитета</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w:t>
      </w:r>
      <w:r>
        <w:rPr>
          <w:rFonts w:ascii="Times New Roman" w:cs="Times New Roman" w:eastAsia="Times New Roman" w:hAnsi="Times New Roman"/>
          <w:bCs/>
          <w:color w:val="000000"/>
          <w:sz w:val="27"/>
          <w:szCs w:val="27"/>
          <w:shd w:val="clear" w:color="auto" w:fill="ffffff"/>
        </w:rPr>
        <w:t>1</w:t>
      </w:r>
      <w:r>
        <w:rPr>
          <w:rFonts w:ascii="Times New Roman" w:cs="Times New Roman" w:eastAsia="Times New Roman" w:hAnsi="Times New Roman"/>
          <w:bCs/>
          <w:color w:val="000000"/>
          <w:sz w:val="27"/>
          <w:szCs w:val="27"/>
          <w:shd w:val="clear" w:color="auto" w:fill="ffffff"/>
          <w:lang w:val="en-US"/>
        </w:rPr>
        <w:t>0</w:t>
      </w:r>
      <w:r>
        <w:rPr>
          <w:rFonts w:ascii="Times New Roman" w:cs="Times New Roman" w:eastAsia="Times New Roman" w:hAnsi="Times New Roman"/>
          <w:color w:val="000000"/>
          <w:sz w:val="27"/>
          <w:szCs w:val="27"/>
        </w:rPr>
        <w:br w:type="textWrapping"/>
      </w:r>
      <w:r>
        <w:rPr>
          <w:rFonts w:ascii="Times New Roman" w:cs="Times New Roman" w:eastAsia="Times New Roman" w:hAnsi="Times New Roman"/>
          <w:bCs/>
          <w:color w:val="000000"/>
          <w:sz w:val="27"/>
          <w:szCs w:val="27"/>
          <w:shd w:val="clear" w:color="auto" w:fill="ffffff"/>
        </w:rPr>
        <w:t>5.</w:t>
      </w:r>
      <w:r>
        <w:rPr>
          <w:rFonts w:ascii="Times New Roman" w:cs="Times New Roman" w:eastAsia="Times New Roman" w:hAnsi="Times New Roman"/>
          <w:bCs/>
          <w:color w:val="000000"/>
          <w:sz w:val="27"/>
          <w:szCs w:val="27"/>
          <w:shd w:val="clear" w:color="auto" w:fill="ffffff"/>
        </w:rPr>
        <w:t xml:space="preserve"> Периодический взнос в фонд накопления</w:t>
      </w:r>
      <w:r>
        <w:rPr>
          <w:rFonts w:ascii="Times New Roman" w:cs="Times New Roman" w:eastAsia="Times New Roman" w:hAnsi="Times New Roman"/>
          <w:bCs/>
          <w:color w:val="000000"/>
          <w:sz w:val="28"/>
          <w:szCs w:val="28"/>
        </w:rPr>
        <w:t xml:space="preserve"> </w:t>
      </w:r>
      <w:r>
        <w:rPr>
          <w:rFonts w:ascii="Times New Roman" w:cs="Times New Roman" w:eastAsia="Times New Roman" w:hAnsi="Times New Roman"/>
          <w:bCs/>
          <w:color w:val="000000"/>
          <w:sz w:val="28"/>
          <w:szCs w:val="28"/>
        </w:rPr>
        <w:t>…………</w:t>
      </w:r>
      <w:r>
        <w:rPr>
          <w:rFonts w:ascii="Times New Roman" w:cs="Times New Roman" w:eastAsia="Times New Roman" w:hAnsi="Times New Roman"/>
          <w:bCs/>
          <w:color w:val="000000"/>
          <w:sz w:val="28"/>
          <w:szCs w:val="28"/>
        </w:rPr>
        <w:t>…………………….....</w:t>
      </w:r>
      <w:r>
        <w:rPr>
          <w:rFonts w:ascii="Times New Roman" w:cs="Times New Roman" w:eastAsia="Times New Roman" w:hAnsi="Times New Roman"/>
          <w:bCs/>
          <w:color w:val="000000"/>
          <w:sz w:val="28"/>
          <w:szCs w:val="28"/>
          <w:lang w:val="en-US"/>
        </w:rPr>
        <w:t>...11</w:t>
      </w:r>
    </w:p>
    <w:p>
      <w:pPr>
        <w:shd w:val="clear" w:color="auto" w:fill="ffffff"/>
        <w:spacing w:after="0" w:line="360" w:lineRule="auto"/>
        <w:rPr>
          <w:rFonts w:ascii="Times New Roman" w:cs="Times New Roman" w:eastAsia="Times New Roman" w:hAnsi="Times New Roman"/>
          <w:bCs/>
          <w:color w:val="000000"/>
          <w:sz w:val="28"/>
          <w:szCs w:val="28"/>
        </w:rPr>
      </w:pPr>
      <w:r>
        <w:rPr>
          <w:rFonts w:ascii="Times New Roman" w:cs="Times New Roman" w:eastAsia="Times New Roman" w:hAnsi="Times New Roman"/>
          <w:bCs/>
          <w:color w:val="000000"/>
          <w:sz w:val="28"/>
          <w:szCs w:val="28"/>
        </w:rPr>
        <w:t>Список литературы…………………</w:t>
      </w:r>
      <w:r>
        <w:rPr>
          <w:rFonts w:ascii="Times New Roman" w:cs="Times New Roman" w:eastAsia="Times New Roman" w:hAnsi="Times New Roman"/>
          <w:bCs/>
          <w:color w:val="000000"/>
          <w:sz w:val="28"/>
          <w:szCs w:val="28"/>
        </w:rPr>
        <w:t>…………………………………………...</w:t>
      </w:r>
      <w:r>
        <w:rPr>
          <w:rFonts w:ascii="Times New Roman" w:cs="Times New Roman" w:eastAsia="Times New Roman" w:hAnsi="Times New Roman"/>
          <w:bCs/>
          <w:color w:val="000000"/>
          <w:sz w:val="28"/>
          <w:szCs w:val="28"/>
        </w:rPr>
        <w:t>.</w:t>
      </w:r>
      <w:r>
        <w:rPr>
          <w:rFonts w:ascii="Times New Roman" w:cs="Times New Roman" w:eastAsia="Times New Roman" w:hAnsi="Times New Roman"/>
          <w:bCs/>
          <w:color w:val="000000"/>
          <w:sz w:val="28"/>
          <w:szCs w:val="28"/>
        </w:rPr>
        <w:t>1</w:t>
      </w:r>
      <w:r>
        <w:rPr>
          <w:rFonts w:ascii="Times New Roman" w:cs="Times New Roman" w:eastAsia="Times New Roman" w:hAnsi="Times New Roman"/>
          <w:bCs/>
          <w:color w:val="000000"/>
          <w:sz w:val="28"/>
          <w:szCs w:val="28"/>
          <w:lang w:val="en-US"/>
        </w:rPr>
        <w:t>2</w:t>
      </w:r>
    </w:p>
    <w:p>
      <w:pPr>
        <w:shd w:val="clear" w:color="auto" w:fill="ffffff"/>
        <w:spacing w:after="0" w:line="360" w:lineRule="auto"/>
        <w:jc w:val="both"/>
        <w:rPr>
          <w:rFonts w:ascii="Times New Roman" w:cs="Times New Roman" w:eastAsia="Times New Roman" w:hAnsi="Times New Roman"/>
          <w:color w:val="000000"/>
          <w:sz w:val="28"/>
          <w:szCs w:val="28"/>
        </w:rPr>
      </w:pPr>
      <w:r>
        <w:rPr>
          <w:rFonts w:ascii="Times New Roman" w:cs="Times New Roman" w:eastAsia="Times New Roman" w:hAnsi="Times New Roman"/>
          <w:bCs/>
          <w:color w:val="000000"/>
          <w:sz w:val="28"/>
          <w:szCs w:val="28"/>
        </w:rPr>
        <w:t>Задача......................................................................................................................1</w:t>
      </w:r>
      <w:r>
        <w:rPr>
          <w:rFonts w:ascii="Times New Roman" w:cs="Times New Roman" w:eastAsia="Times New Roman" w:hAnsi="Times New Roman"/>
          <w:bCs/>
          <w:color w:val="000000"/>
          <w:sz w:val="28"/>
          <w:szCs w:val="28"/>
          <w:lang w:val="en-US"/>
        </w:rPr>
        <w:t>3</w:t>
      </w: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color w:val="000000"/>
          <w:sz w:val="28"/>
          <w:szCs w:val="28"/>
        </w:rPr>
      </w:pPr>
    </w:p>
    <w:p>
      <w:pPr>
        <w:shd w:val="clear" w:color="auto" w:fill="ffffff"/>
        <w:spacing w:after="0" w:line="360" w:lineRule="auto"/>
        <w:ind w:firstLine="709"/>
        <w:jc w:val="both"/>
        <w:rPr>
          <w:rFonts w:ascii="Times New Roman" w:cs="Times New Roman" w:eastAsia="Times New Roman" w:hAnsi="Times New Roman"/>
          <w:color w:val="000000"/>
          <w:sz w:val="28"/>
          <w:szCs w:val="28"/>
        </w:rPr>
      </w:pPr>
    </w:p>
    <w:p>
      <w:pPr>
        <w:shd w:val="clear" w:color="auto" w:fill="ffffff"/>
        <w:spacing w:after="0" w:line="360" w:lineRule="auto"/>
        <w:ind w:firstLine="709"/>
        <w:jc w:val="both"/>
        <w:rPr>
          <w:rFonts w:ascii="Times New Roman" w:cs="Times New Roman" w:eastAsia="Times New Roman" w:hAnsi="Times New Roman"/>
          <w:color w:val="000000"/>
          <w:sz w:val="28"/>
          <w:szCs w:val="28"/>
        </w:rPr>
      </w:pPr>
    </w:p>
    <w:p>
      <w:pPr>
        <w:shd w:val="clear" w:color="auto" w:fill="ffffff"/>
        <w:spacing w:after="0" w:line="360" w:lineRule="auto"/>
        <w:ind w:firstLine="709"/>
        <w:jc w:val="both"/>
        <w:rPr>
          <w:rFonts w:ascii="Times New Roman" w:cs="Times New Roman" w:eastAsia="Times New Roman" w:hAnsi="Times New Roman"/>
          <w:color w:val="000000"/>
          <w:sz w:val="28"/>
          <w:szCs w:val="28"/>
        </w:rPr>
      </w:pPr>
    </w:p>
    <w:p>
      <w:pPr>
        <w:shd w:val="clear" w:color="auto" w:fill="ffffff"/>
        <w:spacing w:after="0" w:line="360" w:lineRule="auto"/>
        <w:ind w:firstLine="709"/>
        <w:jc w:val="both"/>
        <w:rPr>
          <w:rFonts w:ascii="Times New Roman" w:cs="Times New Roman" w:eastAsia="Times New Roman" w:hAnsi="Times New Roman"/>
          <w:color w:val="000000"/>
          <w:sz w:val="28"/>
          <w:szCs w:val="28"/>
        </w:rPr>
      </w:pPr>
    </w:p>
    <w:p>
      <w:pPr>
        <w:shd w:val="clear" w:color="auto" w:fill="ffffff"/>
        <w:spacing w:after="0" w:line="360" w:lineRule="auto"/>
        <w:ind w:firstLine="709"/>
        <w:jc w:val="both"/>
        <w:rPr>
          <w:rFonts w:ascii="Times New Roman" w:cs="Times New Roman" w:eastAsia="Times New Roman" w:hAnsi="Times New Roman"/>
          <w:color w:val="000000"/>
          <w:sz w:val="28"/>
          <w:szCs w:val="28"/>
        </w:rPr>
      </w:pPr>
    </w:p>
    <w:p>
      <w:pPr>
        <w:shd w:val="clear" w:color="auto" w:fill="ffffff"/>
        <w:spacing w:before="24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hd w:val="clear" w:color="auto" w:fill="ffffff"/>
        <w:spacing w:after="0" w:line="360" w:lineRule="auto"/>
        <w:ind w:firstLine="709"/>
        <w:jc w:val="both"/>
        <w:rPr>
          <w:rFonts w:ascii="Times New Roman" w:cs="Times New Roman" w:eastAsia="Times New Roman" w:hAnsi="Times New Roman"/>
          <w:b/>
          <w:bCs/>
          <w:color w:val="000000"/>
          <w:sz w:val="28"/>
          <w:szCs w:val="28"/>
        </w:rPr>
      </w:pPr>
    </w:p>
    <w:p>
      <w:pPr>
        <w:spacing w:after="0" w:line="360" w:lineRule="auto"/>
        <w:jc w:val="both"/>
        <w:rPr>
          <w:rFonts w:ascii="Times New Roman" w:cs="Times New Roman" w:eastAsia="Times New Roman" w:hAnsi="Times New Roman"/>
          <w:b/>
          <w:bCs/>
          <w:color w:val="000000"/>
          <w:sz w:val="28"/>
          <w:szCs w:val="28"/>
          <w:shd w:val="clear" w:color="auto" w:fill="ffffff"/>
        </w:rPr>
      </w:pPr>
    </w:p>
    <w:p>
      <w:pPr>
        <w:spacing w:after="0" w:line="360" w:lineRule="auto"/>
        <w:jc w:val="both"/>
        <w:rPr>
          <w:rFonts w:ascii="Times New Roman" w:cs="Times New Roman" w:eastAsia="Times New Roman" w:hAnsi="Times New Roman"/>
          <w:color w:val="000000"/>
          <w:sz w:val="28"/>
          <w:szCs w:val="28"/>
        </w:rPr>
      </w:pPr>
      <w:r>
        <w:rPr>
          <w:rFonts w:ascii="Times New Roman" w:cs="Times New Roman" w:eastAsia="Times New Roman" w:hAnsi="Times New Roman"/>
          <w:b/>
          <w:bCs/>
          <w:color w:val="000000"/>
          <w:sz w:val="28"/>
          <w:szCs w:val="28"/>
          <w:shd w:val="clear" w:color="auto" w:fill="ffffff"/>
        </w:rPr>
        <w:t>1. Общие понятия теории изменения стоимости денег</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 xml:space="preserve">Принятие решения о вложении капитала </w:t>
      </w:r>
      <w:r>
        <w:rPr>
          <w:rFonts w:ascii="Times New Roman" w:cs="Times New Roman" w:eastAsia="Times New Roman" w:hAnsi="Times New Roman"/>
          <w:color w:val="000000"/>
          <w:sz w:val="28"/>
          <w:szCs w:val="28"/>
          <w:shd w:val="clear" w:color="auto" w:fill="ffffff"/>
        </w:rPr>
        <w:t>определяется</w:t>
      </w:r>
      <w:r>
        <w:rPr>
          <w:rFonts w:ascii="Times New Roman" w:cs="Times New Roman" w:eastAsia="Times New Roman" w:hAnsi="Times New Roman"/>
          <w:color w:val="000000"/>
          <w:sz w:val="28"/>
          <w:szCs w:val="28"/>
          <w:shd w:val="clear" w:color="auto" w:fill="ffffff"/>
        </w:rPr>
        <w:t xml:space="preserve"> в конечном счете величиной дохода, который инвестор предполагает получить в будущем. Например, приобретая облигацию, мы рассчитываем в течени</w:t>
      </w:r>
      <w:r>
        <w:rPr>
          <w:rFonts w:ascii="Times New Roman" w:cs="Times New Roman" w:eastAsia="Times New Roman" w:hAnsi="Times New Roman"/>
          <w:color w:val="000000"/>
          <w:sz w:val="28"/>
          <w:szCs w:val="28"/>
          <w:shd w:val="clear" w:color="auto" w:fill="ffffff"/>
        </w:rPr>
        <w:t>и</w:t>
      </w:r>
      <w:r>
        <w:rPr>
          <w:rFonts w:ascii="Times New Roman" w:cs="Times New Roman" w:eastAsia="Times New Roman" w:hAnsi="Times New Roman"/>
          <w:color w:val="000000"/>
          <w:sz w:val="28"/>
          <w:szCs w:val="28"/>
          <w:shd w:val="clear" w:color="auto" w:fill="ffffff"/>
        </w:rPr>
        <w:t xml:space="preserve"> всего срока займа получать доход в виде начисленных процентов, а по окончанию этого срока получить основную сумму долга. Вложение капитала выгодно только в том случае, если предполагаемые поступления превысят текущие расходы. В нашем примере инвестиционный доход равен сумме полученных процентов, так как затраты на покупку облигаций будут совпадать с выплатами по основному долгу. Однако, положительные денежные потоки (выплата процентов и основной суммы долга) и отрицательные (инвестирование капитала) не будут совпадать по времени возникновения и, следовательно, будут несопоставимы.</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Теория изменения стоимости денег исходит из предположения, что деньги, являясь специфическим товаром, со временем изменяют свою стоимость и, как правило, обесцениваются. Изменение стоимости денег происходит под влиянием ряда факторов, важнейшими из которых являются инфляция и способность денег приносить доход при условии их разумного инвестирования в альтернативные проекты.</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Таким образом, в данном случае мы должны сравнивать затраты на приобретение облигации с суммой предстоящих доходов, приведенных к стоимости на момент инвестирования.</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Приведение денежных сумм, возникающих в разное время, к сопоставимому виду называется </w:t>
      </w:r>
      <w:r>
        <w:rPr>
          <w:rFonts w:ascii="Times New Roman" w:cs="Times New Roman" w:eastAsia="Times New Roman" w:hAnsi="Times New Roman"/>
          <w:b/>
          <w:bCs/>
          <w:color w:val="000000"/>
          <w:sz w:val="28"/>
          <w:szCs w:val="28"/>
          <w:shd w:val="clear" w:color="auto" w:fill="ffffff"/>
        </w:rPr>
        <w:t>временной оценкой денежных потоков</w:t>
      </w:r>
      <w:r>
        <w:rPr>
          <w:rFonts w:ascii="Times New Roman" w:cs="Times New Roman" w:eastAsia="Times New Roman" w:hAnsi="Times New Roman"/>
          <w:color w:val="000000"/>
          <w:sz w:val="28"/>
          <w:szCs w:val="28"/>
          <w:shd w:val="clear" w:color="auto" w:fill="ffffff"/>
        </w:rPr>
        <w:t>. Временная оценка денежных потоков основана на использовании шести функций сложного процента (шести функций денежной единицы):</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1.Сложный процент;</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2.Дисконтирование;</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3.Текущая стоимость аннуитета;</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4.</w:t>
      </w:r>
      <w:r>
        <w:rPr>
          <w:rFonts w:ascii="Times New Roman" w:cs="Times New Roman" w:eastAsia="Times New Roman" w:hAnsi="Times New Roman"/>
          <w:color w:val="000000"/>
          <w:sz w:val="28"/>
          <w:szCs w:val="28"/>
          <w:shd w:val="clear" w:color="auto" w:fill="ffffff"/>
        </w:rPr>
        <w:t xml:space="preserve"> Периодический взнос на погашения кредита</w:t>
      </w:r>
      <w:r>
        <w:rPr>
          <w:rFonts w:ascii="Times New Roman" w:cs="Times New Roman" w:eastAsia="Times New Roman" w:hAnsi="Times New Roman"/>
          <w:color w:val="000000"/>
          <w:sz w:val="28"/>
          <w:szCs w:val="28"/>
          <w:shd w:val="clear" w:color="auto" w:fill="ffffff"/>
        </w:rPr>
        <w:t>;</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 xml:space="preserve">5. </w:t>
      </w:r>
      <w:r>
        <w:rPr>
          <w:rFonts w:ascii="Times New Roman" w:cs="Times New Roman" w:eastAsia="Times New Roman" w:hAnsi="Times New Roman"/>
          <w:color w:val="000000"/>
          <w:sz w:val="28"/>
          <w:szCs w:val="28"/>
          <w:shd w:val="clear" w:color="auto" w:fill="ffffff"/>
        </w:rPr>
        <w:t>Будущая стоимость аннуитета</w:t>
      </w:r>
      <w:r>
        <w:rPr>
          <w:rFonts w:ascii="Times New Roman" w:cs="Times New Roman" w:eastAsia="Times New Roman" w:hAnsi="Times New Roman"/>
          <w:color w:val="000000"/>
          <w:sz w:val="28"/>
          <w:szCs w:val="28"/>
          <w:shd w:val="clear" w:color="auto" w:fill="ffffff"/>
        </w:rPr>
        <w:t>;</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 xml:space="preserve">6. </w:t>
      </w:r>
      <w:r>
        <w:rPr>
          <w:rFonts w:ascii="Times New Roman" w:cs="Times New Roman" w:eastAsia="Times New Roman" w:hAnsi="Times New Roman"/>
          <w:color w:val="000000"/>
          <w:sz w:val="28"/>
          <w:szCs w:val="28"/>
          <w:shd w:val="clear" w:color="auto" w:fill="ffffff"/>
        </w:rPr>
        <w:t>Периодический взнос в фонд накопления</w:t>
      </w: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Теория и практика использования указанных функций сложного процента базируются на ряде допущений.</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1. </w:t>
      </w:r>
      <w:r>
        <w:rPr>
          <w:rFonts w:ascii="Times New Roman" w:cs="Times New Roman" w:eastAsia="Times New Roman" w:hAnsi="Times New Roman"/>
          <w:b/>
          <w:bCs/>
          <w:i/>
          <w:iCs/>
          <w:color w:val="000000"/>
          <w:sz w:val="28"/>
          <w:szCs w:val="28"/>
          <w:shd w:val="clear" w:color="auto" w:fill="ffffff"/>
        </w:rPr>
        <w:t>Денежный поток</w:t>
      </w:r>
      <w:r>
        <w:rPr>
          <w:rFonts w:ascii="Times New Roman" w:cs="Times New Roman" w:eastAsia="Times New Roman" w:hAnsi="Times New Roman"/>
          <w:color w:val="000000"/>
          <w:sz w:val="28"/>
          <w:szCs w:val="28"/>
          <w:shd w:val="clear" w:color="auto" w:fill="ffffff"/>
        </w:rPr>
        <w:t> – это денежные суммы, возникающие в определенной хронологической последовательности.</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2. Денежный поток, в котором все суммы различаются по величине, называют </w:t>
      </w:r>
      <w:r>
        <w:rPr>
          <w:rFonts w:ascii="Times New Roman" w:cs="Times New Roman" w:eastAsia="Times New Roman" w:hAnsi="Times New Roman"/>
          <w:b/>
          <w:bCs/>
          <w:i/>
          <w:iCs/>
          <w:color w:val="000000"/>
          <w:sz w:val="28"/>
          <w:szCs w:val="28"/>
          <w:shd w:val="clear" w:color="auto" w:fill="ffffff"/>
        </w:rPr>
        <w:t>обычным денежным потоком</w:t>
      </w:r>
      <w:r>
        <w:rPr>
          <w:rFonts w:ascii="Times New Roman" w:cs="Times New Roman" w:eastAsia="Times New Roman" w:hAnsi="Times New Roman"/>
          <w:color w:val="000000"/>
          <w:sz w:val="28"/>
          <w:szCs w:val="28"/>
          <w:shd w:val="clear" w:color="auto" w:fill="ffffff"/>
        </w:rPr>
        <w:t>.</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3. Денежный поток, в котором все суммы равновеликие, называют </w:t>
      </w:r>
      <w:r>
        <w:rPr>
          <w:rFonts w:ascii="Times New Roman" w:cs="Times New Roman" w:eastAsia="Times New Roman" w:hAnsi="Times New Roman"/>
          <w:b/>
          <w:bCs/>
          <w:i/>
          <w:iCs/>
          <w:color w:val="000000"/>
          <w:sz w:val="28"/>
          <w:szCs w:val="28"/>
          <w:shd w:val="clear" w:color="auto" w:fill="ffffff"/>
        </w:rPr>
        <w:t>аннуитетом</w:t>
      </w:r>
      <w:r>
        <w:rPr>
          <w:rFonts w:ascii="Times New Roman" w:cs="Times New Roman" w:eastAsia="Times New Roman" w:hAnsi="Times New Roman"/>
          <w:color w:val="000000"/>
          <w:sz w:val="28"/>
          <w:szCs w:val="28"/>
          <w:shd w:val="clear" w:color="auto" w:fill="ffffff"/>
        </w:rPr>
        <w:t>.</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4. Суммы денежного потока возникают через определенные промежутки времени, называемые </w:t>
      </w:r>
      <w:r>
        <w:rPr>
          <w:rFonts w:ascii="Times New Roman" w:cs="Times New Roman" w:eastAsia="Times New Roman" w:hAnsi="Times New Roman"/>
          <w:b/>
          <w:bCs/>
          <w:i/>
          <w:iCs/>
          <w:color w:val="000000"/>
          <w:sz w:val="28"/>
          <w:szCs w:val="28"/>
          <w:shd w:val="clear" w:color="auto" w:fill="ffffff"/>
        </w:rPr>
        <w:t>периодом</w:t>
      </w:r>
      <w:r>
        <w:rPr>
          <w:rFonts w:ascii="Times New Roman" w:cs="Times New Roman" w:eastAsia="Times New Roman" w:hAnsi="Times New Roman"/>
          <w:color w:val="000000"/>
          <w:sz w:val="28"/>
          <w:szCs w:val="28"/>
          <w:shd w:val="clear" w:color="auto" w:fill="ffffff"/>
        </w:rPr>
        <w:t>.</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5. Денежный поток может возникать в конце, в начале, и середине периода.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6. Предварительно рассчитанные таблицы сложного процента без корректировки применимы только к денежному потоку, возникающему в конце периода.</w:t>
      </w:r>
      <w:r>
        <w:rPr>
          <w:rFonts w:ascii="Times New Roman" w:cs="Times New Roman" w:eastAsia="Times New Roman" w:hAnsi="Times New Roman"/>
          <w:color w:val="000000"/>
          <w:sz w:val="28"/>
          <w:szCs w:val="28"/>
        </w:rPr>
        <w:t xml:space="preserve"> </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7. Доход, получаемый на инвестированный капитал, из хозяйственного оборота не изымается, а присоединяется к основному капиталу.</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8. Временная оценка денежных потоков учитывает риски, связанные с инвестированием.</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9. </w:t>
      </w:r>
      <w:r>
        <w:rPr>
          <w:rFonts w:ascii="Times New Roman" w:cs="Times New Roman" w:eastAsia="Times New Roman" w:hAnsi="Times New Roman"/>
          <w:i/>
          <w:iCs/>
          <w:color w:val="000000"/>
          <w:sz w:val="28"/>
          <w:szCs w:val="28"/>
          <w:shd w:val="clear" w:color="auto" w:fill="ffffff"/>
        </w:rPr>
        <w:t>Риск</w:t>
      </w:r>
      <w:r>
        <w:rPr>
          <w:rFonts w:ascii="Times New Roman" w:cs="Times New Roman" w:eastAsia="Times New Roman" w:hAnsi="Times New Roman"/>
          <w:color w:val="000000"/>
          <w:sz w:val="28"/>
          <w:szCs w:val="28"/>
          <w:shd w:val="clear" w:color="auto" w:fill="ffffff"/>
        </w:rPr>
        <w:t> – вероятность получения в будущем дохода, совпадающего с прогнозной величиной.</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10. Уровень риска должен иметь адекватную ставку дохода на вложенный капитал.</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11. </w:t>
      </w:r>
      <w:r>
        <w:rPr>
          <w:rFonts w:ascii="Times New Roman" w:cs="Times New Roman" w:eastAsia="Times New Roman" w:hAnsi="Times New Roman"/>
          <w:b/>
          <w:bCs/>
          <w:i/>
          <w:iCs/>
          <w:color w:val="000000"/>
          <w:sz w:val="28"/>
          <w:szCs w:val="28"/>
          <w:shd w:val="clear" w:color="auto" w:fill="ffffff"/>
        </w:rPr>
        <w:t>Ставка дохода на инвестиции</w:t>
      </w:r>
      <w:r>
        <w:rPr>
          <w:rFonts w:ascii="Times New Roman" w:cs="Times New Roman" w:eastAsia="Times New Roman" w:hAnsi="Times New Roman"/>
          <w:color w:val="000000"/>
          <w:sz w:val="28"/>
          <w:szCs w:val="28"/>
          <w:shd w:val="clear" w:color="auto" w:fill="ffffff"/>
        </w:rPr>
        <w:t> – это процентное соотношение между чистым доходом и вложенным капиталом.</w:t>
      </w: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b/>
          <w:bCs/>
          <w:color w:val="000000"/>
          <w:sz w:val="28"/>
          <w:szCs w:val="28"/>
          <w:shd w:val="clear" w:color="auto" w:fill="ffffff"/>
        </w:rPr>
        <w:t>2.</w:t>
      </w:r>
      <w:r>
        <w:rPr>
          <w:rFonts w:ascii="Times New Roman" w:cs="Times New Roman" w:eastAsia="Times New Roman" w:hAnsi="Times New Roman"/>
          <w:b/>
          <w:bCs/>
          <w:color w:val="000000"/>
          <w:sz w:val="28"/>
          <w:szCs w:val="28"/>
          <w:shd w:val="clear" w:color="auto" w:fill="ffffff"/>
        </w:rPr>
        <w:t xml:space="preserve"> Текущая стоимость аннуитета</w:t>
      </w:r>
    </w:p>
    <w:p>
      <w:pPr>
        <w:spacing w:after="0" w:line="360" w:lineRule="auto"/>
        <w:ind w:firstLine="709"/>
        <w:jc w:val="center"/>
        <w:rPr>
          <w:rFonts w:ascii="Times New Roman" w:cs="Times New Roman" w:eastAsia="Times New Roman" w:hAnsi="Times New Roman"/>
          <w:color w:val="000000"/>
          <w:sz w:val="28"/>
          <w:szCs w:val="28"/>
        </w:rPr>
      </w:pPr>
      <w:r>
        <w:rPr>
          <w:rFonts w:ascii="Times New Roman" w:cs="Times New Roman" w:eastAsia="Times New Roman" w:hAnsi="Times New Roman"/>
          <w:b/>
          <w:bCs/>
          <w:color w:val="000000"/>
          <w:sz w:val="28"/>
          <w:szCs w:val="28"/>
          <w:u w:val="single"/>
          <w:shd w:val="clear" w:color="auto" w:fill="ffffff"/>
        </w:rPr>
        <w:t>Аннуитет</w:t>
      </w:r>
      <w:r>
        <w:rPr>
          <w:rFonts w:ascii="Times New Roman" w:cs="Times New Roman" w:eastAsia="Times New Roman" w:hAnsi="Times New Roman"/>
          <w:color w:val="000000"/>
          <w:sz w:val="28"/>
          <w:szCs w:val="28"/>
          <w:shd w:val="clear" w:color="auto" w:fill="ffffff"/>
        </w:rPr>
        <w:t> – это денежный поток, в котором все суммы возникают не только через одинаковые промежутки времени, но и равновеликие. Аннуитет может быть </w:t>
      </w:r>
      <w:r>
        <w:rPr>
          <w:rFonts w:ascii="Times New Roman" w:cs="Times New Roman" w:eastAsia="Times New Roman" w:hAnsi="Times New Roman"/>
          <w:b/>
          <w:bCs/>
          <w:i/>
          <w:iCs/>
          <w:color w:val="000000"/>
          <w:sz w:val="28"/>
          <w:szCs w:val="28"/>
          <w:shd w:val="clear" w:color="auto" w:fill="ffffff"/>
        </w:rPr>
        <w:t>исходящим денежным потоком</w:t>
      </w:r>
      <w:r>
        <w:rPr>
          <w:rFonts w:ascii="Times New Roman" w:cs="Times New Roman" w:eastAsia="Times New Roman" w:hAnsi="Times New Roman"/>
          <w:color w:val="000000"/>
          <w:sz w:val="28"/>
          <w:szCs w:val="28"/>
          <w:shd w:val="clear" w:color="auto" w:fill="ffffff"/>
        </w:rPr>
        <w:t> по отношению к инвестору (например, осуществление периодически равных платежей) либо </w:t>
      </w:r>
      <w:r>
        <w:rPr>
          <w:rFonts w:ascii="Times New Roman" w:cs="Times New Roman" w:eastAsia="Times New Roman" w:hAnsi="Times New Roman"/>
          <w:b/>
          <w:bCs/>
          <w:i/>
          <w:iCs/>
          <w:color w:val="000000"/>
          <w:sz w:val="28"/>
          <w:szCs w:val="28"/>
          <w:shd w:val="clear" w:color="auto" w:fill="ffffff"/>
        </w:rPr>
        <w:t>входящим денежным потоком</w:t>
      </w:r>
      <w:r>
        <w:rPr>
          <w:rFonts w:ascii="Times New Roman" w:cs="Times New Roman" w:eastAsia="Times New Roman" w:hAnsi="Times New Roman"/>
          <w:color w:val="000000"/>
          <w:sz w:val="28"/>
          <w:szCs w:val="28"/>
          <w:shd w:val="clear" w:color="auto" w:fill="ffffff"/>
        </w:rPr>
        <w:t> (например, поступление арендной платы, которая обычно устанавливается одинаковой фиксированной суммой).</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shd w:val="clear" w:color="auto" w:fill="ffffff"/>
        </w:rPr>
        <w:t>Различают </w:t>
      </w:r>
      <w:r>
        <w:rPr>
          <w:rFonts w:ascii="Times New Roman" w:cs="Times New Roman" w:eastAsia="Times New Roman" w:hAnsi="Times New Roman"/>
          <w:b/>
          <w:bCs/>
          <w:i/>
          <w:iCs/>
          <w:color w:val="000000"/>
          <w:sz w:val="28"/>
          <w:szCs w:val="28"/>
          <w:shd w:val="clear" w:color="auto" w:fill="ffffff"/>
        </w:rPr>
        <w:t>обычный аннуитет</w:t>
      </w:r>
      <w:r>
        <w:rPr>
          <w:rFonts w:ascii="Times New Roman" w:cs="Times New Roman" w:eastAsia="Times New Roman" w:hAnsi="Times New Roman"/>
          <w:color w:val="000000"/>
          <w:sz w:val="28"/>
          <w:szCs w:val="28"/>
          <w:shd w:val="clear" w:color="auto" w:fill="ffffff"/>
        </w:rPr>
        <w:t>, когда платежи осуществляются в конце каждого периода, и </w:t>
      </w:r>
      <w:r>
        <w:rPr>
          <w:rFonts w:ascii="Times New Roman" w:cs="Times New Roman" w:eastAsia="Times New Roman" w:hAnsi="Times New Roman"/>
          <w:b/>
          <w:bCs/>
          <w:i/>
          <w:iCs/>
          <w:color w:val="000000"/>
          <w:sz w:val="28"/>
          <w:szCs w:val="28"/>
          <w:shd w:val="clear" w:color="auto" w:fill="ffffff"/>
        </w:rPr>
        <w:t>авансовый аннуитет</w:t>
      </w:r>
      <w:r>
        <w:rPr>
          <w:rFonts w:ascii="Times New Roman" w:cs="Times New Roman" w:eastAsia="Times New Roman" w:hAnsi="Times New Roman"/>
          <w:color w:val="000000"/>
          <w:sz w:val="28"/>
          <w:szCs w:val="28"/>
          <w:shd w:val="clear" w:color="auto" w:fill="ffffff"/>
        </w:rPr>
        <w:t>, когда платеж производится в начале периода.</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При платежах или поступлениях в конце каждого года (обычный аннуитет) текущую стоимость можно рассчитать по формуле:</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1390650" cy="581025"/>
            <wp:effectExtent l="0" t="0" r="0" b="0"/>
            <wp:docPr id="3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35"/>
                    <a:srcRect/>
                    <a:stretch>
                      <a:fillRect/>
                    </a:stretch>
                  </pic:blipFill>
                  <pic:spPr>
                    <a:xfrm>
                      <a:off x="0" y="0"/>
                      <a:ext cx="1390650" cy="581025"/>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w:t>
      </w:r>
      <w:r>
        <w:rPr>
          <w:rFonts w:ascii="Times New Roman" w:cs="Times New Roman" w:eastAsia="Times New Roman" w:hAnsi="Times New Roman"/>
          <w:color w:val="000000"/>
          <w:sz w:val="28"/>
          <w:szCs w:val="28"/>
          <w:shd w:val="clear" w:color="auto" w:fill="ffffff"/>
        </w:rPr>
        <w:t>5)</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shd w:val="clear" w:color="auto" w:fill="ffffff"/>
        </w:rPr>
        <w:t>Где</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shd w:val="clear" w:color="auto" w:fill="ffffff"/>
        </w:rPr>
        <w:t>S – равновеликие периодические платежи (поступления);</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i – коэффициент дисконтирования (процентная ставка);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n – число периодов дисконтирования (период существования аннуитета)</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При более частых, чем раз в год, платежах (поступлениях) текущую стоимость можно рассчитать по формуле:</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1533525" cy="923925"/>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a:picLocks noChangeAspect="1" noChangeArrowheads="1"/>
                    </pic:cNvPicPr>
                  </pic:nvPicPr>
                  <pic:blipFill>
                    <a:blip r:embed="rId36"/>
                    <a:srcRect/>
                    <a:stretch>
                      <a:fillRect/>
                    </a:stretch>
                  </pic:blipFill>
                  <pic:spPr>
                    <a:xfrm>
                      <a:off x="0" y="0"/>
                      <a:ext cx="1533525" cy="923925"/>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w:t>
      </w:r>
      <w:r>
        <w:rPr>
          <w:rFonts w:ascii="Times New Roman" w:cs="Times New Roman" w:eastAsia="Times New Roman" w:hAnsi="Times New Roman"/>
          <w:color w:val="000000"/>
          <w:sz w:val="28"/>
          <w:szCs w:val="28"/>
          <w:shd w:val="clear" w:color="auto" w:fill="ffffff"/>
        </w:rPr>
        <w:t>6)</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shd w:val="clear" w:color="auto" w:fill="ffffff"/>
        </w:rPr>
        <w:t>Где S – равновеликие периодические платежи (поступления);</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i – коэффициент дисконтирования (процентная ставка);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n – число периодов дисконтирования (период существования аннуитета)</w:t>
      </w:r>
    </w:p>
    <w:p>
      <w:pPr>
        <w:spacing w:after="0" w:line="360" w:lineRule="auto"/>
        <w:ind w:firstLine="709"/>
        <w:jc w:val="center"/>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k – число периодов дисконтирования за один год.</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shd w:val="clear" w:color="auto" w:fill="ffffff"/>
        </w:rPr>
        <w:t>Однако на практике возможна ситуация, когда первый платеж произойдет одновременной с начальным поступлением. В последующем аннуитеты будут возникать через равные интервалы. Такой аннуитет называется </w:t>
      </w:r>
      <w:r>
        <w:rPr>
          <w:rFonts w:ascii="Times New Roman" w:cs="Times New Roman" w:eastAsia="Times New Roman" w:hAnsi="Times New Roman"/>
          <w:b/>
          <w:bCs/>
          <w:i/>
          <w:iCs/>
          <w:color w:val="000000"/>
          <w:sz w:val="28"/>
          <w:szCs w:val="28"/>
          <w:shd w:val="clear" w:color="auto" w:fill="ffffff"/>
        </w:rPr>
        <w:t>авансовым или причитающимся</w:t>
      </w:r>
      <w:r>
        <w:rPr>
          <w:rFonts w:ascii="Times New Roman" w:cs="Times New Roman" w:eastAsia="Times New Roman" w:hAnsi="Times New Roman"/>
          <w:color w:val="000000"/>
          <w:sz w:val="28"/>
          <w:szCs w:val="28"/>
          <w:shd w:val="clear" w:color="auto" w:fill="ffffff"/>
        </w:rPr>
        <w:t>.</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Для того</w:t>
      </w:r>
      <w:r>
        <w:rPr>
          <w:rFonts w:ascii="Times New Roman" w:cs="Times New Roman" w:eastAsia="Times New Roman" w:hAnsi="Times New Roman"/>
          <w:color w:val="000000"/>
          <w:sz w:val="28"/>
          <w:szCs w:val="28"/>
          <w:shd w:val="clear" w:color="auto" w:fill="ffffff"/>
        </w:rPr>
        <w:t>,</w:t>
      </w:r>
      <w:r>
        <w:rPr>
          <w:rFonts w:ascii="Times New Roman" w:cs="Times New Roman" w:eastAsia="Times New Roman" w:hAnsi="Times New Roman"/>
          <w:color w:val="000000"/>
          <w:sz w:val="28"/>
          <w:szCs w:val="28"/>
          <w:shd w:val="clear" w:color="auto" w:fill="ffffff"/>
        </w:rPr>
        <w:t xml:space="preserve"> чтобы определить текущую стоимость авансового аннуитета, необходимо проследить движение денежного потока. Поскольку первый аннуитет совпадает с депонированием основного вклада, его не следует дисконтировать. Все последующие аннуитеты дисконтируются в обычном порядке, однако, период дисконтирования будет на единицу меньше, следовательно, фактор текущей стоимости авансового аннуитета соответствует фактору обычного аннуитета для предыдущего периода, к которому прибавлена единица. Эта добавленная единица обеспечивает заданный поток аннуитета.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Формула расчета текущей стоимости авансового аннуитета при платежах в начале каждого года имеет следующий вид:</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1800225" cy="647700"/>
            <wp:effectExtent l="0" t="0" r="0" b="0"/>
            <wp:docPr id="3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37"/>
                    <a:srcRect/>
                    <a:stretch>
                      <a:fillRect/>
                    </a:stretch>
                  </pic:blipFill>
                  <pic:spPr>
                    <a:xfrm>
                      <a:off x="0" y="0"/>
                      <a:ext cx="1800225" cy="647700"/>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w:t>
      </w:r>
      <w:r>
        <w:rPr>
          <w:rFonts w:ascii="Times New Roman" w:cs="Times New Roman" w:eastAsia="Times New Roman" w:hAnsi="Times New Roman"/>
          <w:color w:val="000000"/>
          <w:sz w:val="28"/>
          <w:szCs w:val="28"/>
          <w:shd w:val="clear" w:color="auto" w:fill="ffffff"/>
        </w:rPr>
        <w:t>7)</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При более частых, чем 1 раз в год, платежах текущая стоимость авансового аннуитета рассчитывается по формуле:</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1952625" cy="1009650"/>
            <wp:effectExtent l="0" t="0" r="0" b="0"/>
            <wp:docPr id="3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38"/>
                    <a:srcRect/>
                    <a:stretch>
                      <a:fillRect/>
                    </a:stretch>
                  </pic:blipFill>
                  <pic:spPr>
                    <a:xfrm>
                      <a:off x="0" y="0"/>
                      <a:ext cx="1952625" cy="1009650"/>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w:t>
      </w:r>
      <w:r>
        <w:rPr>
          <w:rFonts w:ascii="Times New Roman" w:cs="Times New Roman" w:eastAsia="Times New Roman" w:hAnsi="Times New Roman"/>
          <w:color w:val="000000"/>
          <w:sz w:val="28"/>
          <w:szCs w:val="28"/>
          <w:shd w:val="clear" w:color="auto" w:fill="ffffff"/>
        </w:rPr>
        <w:t>8)</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Определение текущей стоимости предприятия методом дисконтирования будущих доходов предполагает использование двух факторов – текущей стоимости единицы и текущей стоимости аннуитета.</w:t>
      </w: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Доход состоит из двух составных частей: потока доходов и единовременной суммы от перепродажи предприятия.</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br w:type="textWrapping"/>
      </w: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r>
        <w:rPr>
          <w:rFonts w:ascii="Times New Roman" w:cs="Times New Roman" w:eastAsia="Times New Roman" w:hAnsi="Times New Roman"/>
          <w:b/>
          <w:bCs/>
          <w:color w:val="000000"/>
          <w:sz w:val="28"/>
          <w:szCs w:val="28"/>
          <w:shd w:val="clear" w:color="auto" w:fill="ffffff"/>
        </w:rPr>
        <w:t xml:space="preserve">3. Периодический взнос на погашения кредита </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Временная оценка денежных потоков может поставить перед аналитиком проблему определения величины самого аннуитета, если известны его текущая стоимость, число взносов и ставка дохода.</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shd w:val="clear" w:color="auto" w:fill="ffffff"/>
        </w:rPr>
        <w:t xml:space="preserve">Как можно видеть, функция «Периодический взнос на погашение кредита» является обратной по отношению к функции «текущая стоимость аннуитета». </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Если:</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Текущая стоимость аннуитета = аннуитет • фактор текущей стоимости аннуитета</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shd w:val="clear" w:color="auto" w:fill="ffffff"/>
        </w:rPr>
        <w:t>то определение величины аннуитета при помощи фактора текущей стоимости возможности следующим образом:</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аннуитет = Текущая стоимость аннуитета / фактор текущей стоимости аннуитета.</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 xml:space="preserve">Таким образом, преобразуя </w:t>
      </w:r>
      <w:r>
        <w:rPr>
          <w:rFonts w:ascii="Times New Roman" w:cs="Times New Roman" w:eastAsia="Times New Roman" w:hAnsi="Times New Roman"/>
          <w:color w:val="000000"/>
          <w:sz w:val="28"/>
          <w:szCs w:val="28"/>
          <w:shd w:val="clear" w:color="auto" w:fill="ffffff"/>
        </w:rPr>
        <w:t>формулу</w:t>
      </w:r>
      <w:r>
        <w:rPr>
          <w:rFonts w:ascii="Times New Roman" w:cs="Times New Roman" w:eastAsia="Times New Roman" w:hAnsi="Times New Roman"/>
          <w:color w:val="000000"/>
          <w:sz w:val="28"/>
          <w:szCs w:val="28"/>
          <w:shd w:val="clear" w:color="auto" w:fill="ffffff"/>
        </w:rPr>
        <w:t xml:space="preserve"> получим формула расчета периодического взноса на погашение кредита:</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4410075" cy="838200"/>
            <wp:effectExtent l="0" t="0" r="0" b="0"/>
            <wp:docPr id="4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39"/>
                    <a:srcRect/>
                    <a:stretch>
                      <a:fillRect/>
                    </a:stretch>
                  </pic:blipFill>
                  <pic:spPr>
                    <a:xfrm>
                      <a:off x="0" y="0"/>
                      <a:ext cx="4410075" cy="838200"/>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w:t>
      </w:r>
      <w:r>
        <w:rPr>
          <w:rFonts w:ascii="Times New Roman" w:cs="Times New Roman" w:eastAsia="Times New Roman" w:hAnsi="Times New Roman"/>
          <w:color w:val="000000"/>
          <w:sz w:val="28"/>
          <w:szCs w:val="28"/>
          <w:shd w:val="clear" w:color="auto" w:fill="ffffff"/>
        </w:rPr>
        <w:t>9)</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shd w:val="clear" w:color="auto" w:fill="ffffff"/>
        </w:rPr>
        <w:t>Где,</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shd w:val="clear" w:color="auto" w:fill="ffffff"/>
        </w:rPr>
        <w:t>S – равновеликие периодические плате</w:t>
      </w:r>
      <w:r>
        <w:rPr>
          <w:rFonts w:ascii="Times New Roman" w:cs="Times New Roman" w:eastAsia="Times New Roman" w:hAnsi="Times New Roman"/>
          <w:color w:val="000000"/>
          <w:sz w:val="28"/>
          <w:szCs w:val="28"/>
          <w:shd w:val="clear" w:color="auto" w:fill="ffffff"/>
        </w:rPr>
        <w:t xml:space="preserve">жи (поступления), функция также </w:t>
      </w:r>
      <w:r>
        <w:rPr>
          <w:rFonts w:ascii="Times New Roman" w:cs="Times New Roman" w:eastAsia="Times New Roman" w:hAnsi="Times New Roman"/>
          <w:color w:val="000000"/>
          <w:sz w:val="28"/>
          <w:szCs w:val="28"/>
          <w:shd w:val="clear" w:color="auto" w:fill="ffffff"/>
        </w:rPr>
        <w:t>обозначается </w:t>
      </w:r>
      <w:r>
        <w:rPr>
          <w:rFonts w:ascii="Times New Roman" w:cs="Times New Roman" w:eastAsia="Times New Roman" w:hAnsi="Times New Roman"/>
          <w:sz w:val="28"/>
          <w:szCs w:val="28"/>
        </w:rPr>
        <w:drawing xmlns:mc="http://schemas.openxmlformats.org/markup-compatibility/2006">
          <wp:inline distT="0" distB="0" distL="0" distR="0">
            <wp:extent cx="447675" cy="361950"/>
            <wp:effectExtent l="0" t="0" r="0" b="0"/>
            <wp:docPr id="4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40"/>
                    <a:srcRect/>
                    <a:stretch>
                      <a:fillRect/>
                    </a:stretch>
                  </pic:blipFill>
                  <pic:spPr>
                    <a:xfrm>
                      <a:off x="0" y="0"/>
                      <a:ext cx="447675" cy="361950"/>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(символ функции);</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PV</w:t>
      </w:r>
      <w:r>
        <w:rPr>
          <w:rFonts w:ascii="Times New Roman" w:cs="Times New Roman" w:eastAsia="Times New Roman" w:hAnsi="Times New Roman"/>
          <w:color w:val="000000"/>
          <w:sz w:val="28"/>
          <w:szCs w:val="28"/>
          <w:shd w:val="clear" w:color="auto" w:fill="ffffff"/>
        </w:rPr>
        <w:t>А</w:t>
      </w:r>
      <w:r>
        <w:rPr>
          <w:rFonts w:ascii="Times New Roman" w:cs="Times New Roman" w:eastAsia="Times New Roman" w:hAnsi="Times New Roman"/>
          <w:color w:val="000000"/>
          <w:sz w:val="28"/>
          <w:szCs w:val="28"/>
          <w:shd w:val="clear" w:color="auto" w:fill="ffffff"/>
        </w:rPr>
        <w:t xml:space="preserve"> - текущая стоимость аннуитета;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i – коэффициент дисконтирования (процентная ставка);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n – число периодов дисконтирования (период существования аннуитета).</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 xml:space="preserve">Аннуитет может быть как поступлением (т.е. входящим денежным потоком), так и платежом (т.е. исходящим денежным потоком) по отношению к инвестору. Поэтому данная функция может использоваться в случае необходимости расчета величины равновеликого взноса в погашение кредита при заданном числе взносов и заданной процентной ставке. Такой кредит называется </w:t>
      </w:r>
      <w:r>
        <w:rPr>
          <w:rFonts w:ascii="Times New Roman" w:cs="Times New Roman" w:eastAsia="Times New Roman" w:hAnsi="Times New Roman"/>
          <w:color w:val="000000"/>
          <w:sz w:val="28"/>
          <w:szCs w:val="28"/>
          <w:shd w:val="clear" w:color="auto" w:fill="ffffff"/>
        </w:rPr>
        <w:t>самоамортизирующимся</w:t>
      </w:r>
      <w:r>
        <w:rPr>
          <w:rFonts w:ascii="Times New Roman" w:cs="Times New Roman" w:eastAsia="Times New Roman" w:hAnsi="Times New Roman"/>
          <w:color w:val="000000"/>
          <w:sz w:val="28"/>
          <w:szCs w:val="28"/>
          <w:shd w:val="clear" w:color="auto" w:fill="ffffff"/>
        </w:rPr>
        <w:t>.</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Если платежи осуществляются в начале периода (авансовый взнос на амортизацию единицы), формула расчета периодического взноса на погашение кредита будет иметь вид:</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2381250" cy="400050"/>
            <wp:effectExtent l="0" t="0" r="0" b="0"/>
            <wp:docPr id="4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41"/>
                    <a:srcRect/>
                    <a:stretch>
                      <a:fillRect/>
                    </a:stretch>
                  </pic:blipFill>
                  <pic:spPr>
                    <a:xfrm>
                      <a:off x="0" y="0"/>
                      <a:ext cx="2381250" cy="400050"/>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w:t>
      </w:r>
      <w:r>
        <w:rPr>
          <w:rFonts w:ascii="Times New Roman" w:cs="Times New Roman" w:eastAsia="Times New Roman" w:hAnsi="Times New Roman"/>
          <w:color w:val="000000"/>
          <w:sz w:val="28"/>
          <w:szCs w:val="28"/>
          <w:shd w:val="clear" w:color="auto" w:fill="ffffff"/>
        </w:rPr>
        <w:t>10)</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Решим предыдущий пример с кредитом при условии, что платежи необходим</w:t>
      </w:r>
      <w:r>
        <w:rPr>
          <w:rFonts w:ascii="Times New Roman" w:cs="Times New Roman" w:eastAsia="Times New Roman" w:hAnsi="Times New Roman"/>
          <w:color w:val="000000"/>
          <w:sz w:val="28"/>
          <w:szCs w:val="28"/>
          <w:shd w:val="clear" w:color="auto" w:fill="ffffff"/>
        </w:rPr>
        <w:t>о осуществлять в начале периода.</w:t>
      </w: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r>
        <w:rPr>
          <w:rFonts w:ascii="Times New Roman" w:cs="Times New Roman" w:eastAsia="Times New Roman" w:hAnsi="Times New Roman"/>
          <w:color w:val="000000"/>
          <w:sz w:val="28"/>
          <w:szCs w:val="28"/>
        </w:rPr>
        <w:br w:type="textWrapping"/>
      </w: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r>
        <w:rPr>
          <w:rFonts w:ascii="Times New Roman" w:cs="Times New Roman" w:eastAsia="Times New Roman" w:hAnsi="Times New Roman"/>
          <w:b/>
          <w:bCs/>
          <w:color w:val="000000"/>
          <w:sz w:val="28"/>
          <w:szCs w:val="28"/>
          <w:shd w:val="clear" w:color="auto" w:fill="ffffff"/>
        </w:rPr>
        <w:t xml:space="preserve">4.Будущая стоимость аннуитета </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Данная функция позволяет</w:t>
      </w:r>
      <w:r>
        <w:rPr>
          <w:rFonts w:ascii="Times New Roman" w:cs="Times New Roman" w:eastAsia="Times New Roman" w:hAnsi="Times New Roman"/>
          <w:color w:val="000000"/>
          <w:sz w:val="28"/>
          <w:szCs w:val="28"/>
          <w:shd w:val="clear" w:color="auto" w:fill="ffffff"/>
        </w:rPr>
        <w:t xml:space="preserve"> рассчитать величину накопления </w:t>
      </w:r>
      <w:r>
        <w:rPr>
          <w:rFonts w:ascii="Times New Roman" w:cs="Times New Roman" w:eastAsia="Times New Roman" w:hAnsi="Times New Roman"/>
          <w:color w:val="000000"/>
          <w:sz w:val="28"/>
          <w:szCs w:val="28"/>
          <w:shd w:val="clear" w:color="auto" w:fill="ffffff"/>
        </w:rPr>
        <w:t>равновеликих платежей (взносов) при заданной ставке дохода.</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shd w:val="clear" w:color="auto" w:fill="ffffff"/>
        </w:rPr>
        <w:t>Аналогично условиям, предусмотренным в функции «текущая стоимость аннуитета», платежи могут осуществляться как в конце, так и в начале каждого временного периода.</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Будущая стоимость обычного аннуитета при платежах, осуществляемых 1 раз в конце года, рассчитывается по формуле:</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1362075" cy="390525"/>
            <wp:effectExtent l="0" t="0" r="0" b="0"/>
            <wp:docPr id="4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42"/>
                    <a:srcRect/>
                    <a:stretch>
                      <a:fillRect/>
                    </a:stretch>
                  </pic:blipFill>
                  <pic:spPr>
                    <a:xfrm>
                      <a:off x="0" y="0"/>
                      <a:ext cx="1362075" cy="390525"/>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w:t>
      </w:r>
      <w:r>
        <w:rPr>
          <w:rFonts w:ascii="Times New Roman" w:cs="Times New Roman" w:eastAsia="Times New Roman" w:hAnsi="Times New Roman"/>
          <w:color w:val="000000"/>
          <w:sz w:val="28"/>
          <w:szCs w:val="28"/>
          <w:shd w:val="clear" w:color="auto" w:fill="ffffff"/>
        </w:rPr>
        <w:t>11),</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shd w:val="clear" w:color="auto" w:fill="ffffff"/>
        </w:rPr>
        <w:t>Где,</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shd w:val="clear" w:color="auto" w:fill="ffffff"/>
        </w:rPr>
        <w:t>FVA - будущая стоимость аннуитета;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S – равновеликие периодические платежи (поступления);</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i – процентная ставка;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n – число периодов начисления процентов (период существования аннуитета).</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Значения фактора будущей стоимости единичного аннуитета также табулированы.</w:t>
      </w: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b/>
          <w:bCs/>
          <w:color w:val="000000"/>
          <w:sz w:val="28"/>
          <w:szCs w:val="28"/>
          <w:shd w:val="clear" w:color="auto" w:fill="ffffff"/>
        </w:rPr>
      </w:pP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b/>
          <w:bCs/>
          <w:color w:val="000000"/>
          <w:sz w:val="28"/>
          <w:szCs w:val="28"/>
          <w:shd w:val="clear" w:color="auto" w:fill="ffffff"/>
        </w:rPr>
        <w:t xml:space="preserve">5.Периодический взнос в фонд накопления </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Данная функция позволяет рассчитать величину периодически депонированной суммы, необходимой для накопления нужной стоимости при заданной ставке процента.</w:t>
      </w:r>
    </w:p>
    <w:p>
      <w:pPr>
        <w:spacing w:after="0" w:line="360" w:lineRule="auto"/>
        <w:ind w:firstLine="709"/>
        <w:jc w:val="center"/>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данная функция является обратной по отношению к функции «будущая стоимость аннуитета». Формула для расчета периодического взноса в фонд накопления для обычного аннуитета будет иметь вид:</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1343025" cy="390525"/>
            <wp:effectExtent l="0" t="0" r="0" b="0"/>
            <wp:docPr id="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43"/>
                    <a:srcRect/>
                    <a:stretch>
                      <a:fillRect/>
                    </a:stretch>
                  </pic:blipFill>
                  <pic:spPr>
                    <a:xfrm>
                      <a:off x="0" y="0"/>
                      <a:ext cx="1343025" cy="390525"/>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(2.1.15)</w:t>
      </w: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shd w:val="clear" w:color="auto" w:fill="ffffff"/>
        </w:rPr>
        <w:t>Значения фактора фонда возмещения также табулированы.</w:t>
      </w:r>
    </w:p>
    <w:p>
      <w:pPr>
        <w:spacing w:after="0" w:line="360" w:lineRule="auto"/>
        <w:ind w:firstLine="709"/>
        <w:jc w:val="both"/>
        <w:rPr>
          <w:rFonts w:ascii="Times New Roman" w:cs="Times New Roman" w:eastAsia="Times New Roman" w:hAnsi="Times New Roman"/>
          <w:color w:val="000000"/>
          <w:sz w:val="28"/>
          <w:szCs w:val="28"/>
          <w:shd w:val="clear" w:color="auto" w:fill="ffffff"/>
        </w:rPr>
      </w:pPr>
      <w:r>
        <w:rPr>
          <w:rFonts w:ascii="Times New Roman" w:cs="Times New Roman" w:eastAsia="Times New Roman" w:hAnsi="Times New Roman"/>
          <w:color w:val="000000"/>
          <w:sz w:val="28"/>
          <w:szCs w:val="28"/>
          <w:shd w:val="clear" w:color="auto" w:fill="ffffff"/>
        </w:rPr>
        <w:t>Авансовый взнос в фонд накопления рассчитывается по формуле:</w:t>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sz w:val="28"/>
          <w:szCs w:val="28"/>
        </w:rPr>
        <w:drawing xmlns:mc="http://schemas.openxmlformats.org/markup-compatibility/2006">
          <wp:inline distT="0" distB="0" distL="0" distR="0">
            <wp:extent cx="1733550" cy="390525"/>
            <wp:effectExtent l="0" t="0" r="0"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4"/>
                    <a:srcRect/>
                    <a:stretch>
                      <a:fillRect/>
                    </a:stretch>
                  </pic:blipFill>
                  <pic:spPr>
                    <a:xfrm>
                      <a:off x="0" y="0"/>
                      <a:ext cx="1733550" cy="390525"/>
                    </a:xfrm>
                    <a:prstGeom prst="rect">
                      <a:avLst/>
                    </a:prstGeom>
                    <a:noFill/>
                    <a:ln>
                      <a:noFill/>
                    </a:ln>
                  </pic:spPr>
                </pic:pic>
              </a:graphicData>
            </a:graphic>
          </wp:inline>
        </w:drawing>
      </w:r>
      <w:r>
        <w:rPr>
          <w:rFonts w:ascii="Times New Roman" w:cs="Times New Roman" w:eastAsia="Times New Roman" w:hAnsi="Times New Roman"/>
          <w:color w:val="000000"/>
          <w:sz w:val="28"/>
          <w:szCs w:val="28"/>
          <w:shd w:val="clear" w:color="auto" w:fill="ffffff"/>
        </w:rPr>
        <w:t> (</w:t>
      </w:r>
      <w:r>
        <w:rPr>
          <w:rFonts w:ascii="Times New Roman" w:cs="Times New Roman" w:eastAsia="Times New Roman" w:hAnsi="Times New Roman"/>
          <w:color w:val="000000"/>
          <w:sz w:val="28"/>
          <w:szCs w:val="28"/>
          <w:shd w:val="clear" w:color="auto" w:fill="ffffff"/>
        </w:rPr>
        <w:t>16)</w:t>
      </w: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Список литературы.</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br w:type="textWrapping"/>
      </w:r>
      <w:r>
        <w:rPr>
          <w:rFonts w:ascii="Times New Roman" w:cs="Times New Roman" w:eastAsia="Times New Roman" w:hAnsi="Times New Roman"/>
          <w:color w:val="000000"/>
          <w:sz w:val="28"/>
          <w:szCs w:val="28"/>
        </w:rPr>
        <w:t xml:space="preserve">1. </w:t>
      </w:r>
      <w:r>
        <w:rPr>
          <w:rFonts w:ascii="Times New Roman" w:cs="Times New Roman" w:eastAsia="Times New Roman" w:hAnsi="Times New Roman"/>
          <w:color w:val="000000"/>
          <w:sz w:val="28"/>
          <w:szCs w:val="28"/>
        </w:rPr>
        <w:t>Валдайцев</w:t>
      </w:r>
      <w:r>
        <w:rPr>
          <w:rFonts w:ascii="Times New Roman" w:cs="Times New Roman" w:eastAsia="Times New Roman" w:hAnsi="Times New Roman"/>
          <w:color w:val="000000"/>
          <w:sz w:val="28"/>
          <w:szCs w:val="28"/>
        </w:rPr>
        <w:t xml:space="preserve">, С.В. Оценка бизнеса/ С.В. </w:t>
      </w:r>
      <w:r>
        <w:rPr>
          <w:rFonts w:ascii="Times New Roman" w:cs="Times New Roman" w:eastAsia="Times New Roman" w:hAnsi="Times New Roman"/>
          <w:color w:val="000000"/>
          <w:sz w:val="28"/>
          <w:szCs w:val="28"/>
        </w:rPr>
        <w:t>Валдайце</w:t>
      </w:r>
      <w:r>
        <w:rPr>
          <w:rFonts w:ascii="Times New Roman" w:cs="Times New Roman" w:eastAsia="Times New Roman" w:hAnsi="Times New Roman"/>
          <w:color w:val="000000"/>
          <w:sz w:val="28"/>
          <w:szCs w:val="28"/>
        </w:rPr>
        <w:t>в</w:t>
      </w:r>
      <w:r>
        <w:rPr>
          <w:rFonts w:ascii="Times New Roman" w:cs="Times New Roman" w:eastAsia="Times New Roman" w:hAnsi="Times New Roman"/>
          <w:color w:val="000000"/>
          <w:sz w:val="28"/>
          <w:szCs w:val="28"/>
        </w:rPr>
        <w:t xml:space="preserve">. – М.: ТК </w:t>
      </w:r>
      <w:r>
        <w:rPr>
          <w:rFonts w:ascii="Times New Roman" w:cs="Times New Roman" w:eastAsia="Times New Roman" w:hAnsi="Times New Roman"/>
          <w:color w:val="000000"/>
          <w:sz w:val="28"/>
          <w:szCs w:val="28"/>
        </w:rPr>
        <w:t>Велби</w:t>
      </w:r>
      <w:r>
        <w:rPr>
          <w:rFonts w:ascii="Times New Roman" w:cs="Times New Roman" w:eastAsia="Times New Roman" w:hAnsi="Times New Roman"/>
          <w:color w:val="000000"/>
          <w:sz w:val="28"/>
          <w:szCs w:val="28"/>
        </w:rPr>
        <w:t>, 2006. -360 с</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2. </w:t>
      </w:r>
      <w:r>
        <w:rPr>
          <w:rFonts w:ascii="Times New Roman" w:cs="Times New Roman" w:eastAsia="Times New Roman" w:hAnsi="Times New Roman"/>
          <w:color w:val="000000"/>
          <w:sz w:val="28"/>
          <w:szCs w:val="28"/>
        </w:rPr>
        <w:t xml:space="preserve">Есипов, В.Е. Оценка бизнеса. /В.Е. Есипов, Г.А. </w:t>
      </w:r>
      <w:r>
        <w:rPr>
          <w:rFonts w:ascii="Times New Roman" w:cs="Times New Roman" w:eastAsia="Times New Roman" w:hAnsi="Times New Roman"/>
          <w:color w:val="000000"/>
          <w:sz w:val="28"/>
          <w:szCs w:val="28"/>
        </w:rPr>
        <w:t>Маховикова</w:t>
      </w:r>
      <w:r>
        <w:rPr>
          <w:rFonts w:ascii="Times New Roman" w:cs="Times New Roman" w:eastAsia="Times New Roman" w:hAnsi="Times New Roman"/>
          <w:color w:val="000000"/>
          <w:sz w:val="28"/>
          <w:szCs w:val="28"/>
        </w:rPr>
        <w:t>, В.В. Терехова. – СПб</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rPr>
        <w:t>Питер, 2007. – 464с.</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3. </w:t>
      </w:r>
      <w:r>
        <w:rPr>
          <w:rFonts w:ascii="Times New Roman" w:cs="Times New Roman" w:eastAsia="Times New Roman" w:hAnsi="Times New Roman"/>
          <w:color w:val="000000"/>
          <w:sz w:val="28"/>
          <w:szCs w:val="28"/>
        </w:rPr>
        <w:t>Оценка бизнеса / Под</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rPr>
        <w:t>р</w:t>
      </w:r>
      <w:r>
        <w:rPr>
          <w:rFonts w:ascii="Times New Roman" w:cs="Times New Roman" w:eastAsia="Times New Roman" w:hAnsi="Times New Roman"/>
          <w:color w:val="000000"/>
          <w:sz w:val="28"/>
          <w:szCs w:val="28"/>
        </w:rPr>
        <w:t>ед. А.Г. Грязновой, М.А. Федотовой – М.: «Финансы и статистика», 2002. – 512 с.</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4. </w:t>
      </w:r>
      <w:r>
        <w:rPr>
          <w:rFonts w:ascii="Times New Roman" w:cs="Times New Roman" w:eastAsia="Times New Roman" w:hAnsi="Times New Roman"/>
          <w:color w:val="000000"/>
          <w:sz w:val="28"/>
          <w:szCs w:val="28"/>
        </w:rPr>
        <w:t xml:space="preserve">Оценка стоимости предприятия (бизнеса). Учебное пособие./ Под ред. Абдуллаева Н.А., </w:t>
      </w:r>
      <w:r>
        <w:rPr>
          <w:rFonts w:ascii="Times New Roman" w:cs="Times New Roman" w:eastAsia="Times New Roman" w:hAnsi="Times New Roman"/>
          <w:color w:val="000000"/>
          <w:sz w:val="28"/>
          <w:szCs w:val="28"/>
        </w:rPr>
        <w:t>Колайко</w:t>
      </w:r>
      <w:r>
        <w:rPr>
          <w:rFonts w:ascii="Times New Roman" w:cs="Times New Roman" w:eastAsia="Times New Roman" w:hAnsi="Times New Roman"/>
          <w:color w:val="000000"/>
          <w:sz w:val="28"/>
          <w:szCs w:val="28"/>
        </w:rPr>
        <w:t xml:space="preserve"> Н.А. – М.: </w:t>
      </w:r>
      <w:r>
        <w:rPr>
          <w:rFonts w:ascii="Times New Roman" w:cs="Times New Roman" w:eastAsia="Times New Roman" w:hAnsi="Times New Roman"/>
          <w:color w:val="000000"/>
          <w:sz w:val="28"/>
          <w:szCs w:val="28"/>
        </w:rPr>
        <w:t>Экмос</w:t>
      </w:r>
      <w:r>
        <w:rPr>
          <w:rFonts w:ascii="Times New Roman" w:cs="Times New Roman" w:eastAsia="Times New Roman" w:hAnsi="Times New Roman"/>
          <w:color w:val="000000"/>
          <w:sz w:val="28"/>
          <w:szCs w:val="28"/>
        </w:rPr>
        <w:t>, 2000.</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5. </w:t>
      </w:r>
      <w:r>
        <w:rPr>
          <w:rFonts w:ascii="Times New Roman" w:cs="Times New Roman" w:eastAsia="Times New Roman" w:hAnsi="Times New Roman"/>
          <w:color w:val="000000"/>
          <w:sz w:val="28"/>
          <w:szCs w:val="28"/>
        </w:rPr>
        <w:t>Попков, В.П. Оценка бизнеса. Схемы и таблицы/ В.П. Попков, Е.В. Евстафьева – СПб</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rPr>
        <w:t xml:space="preserve">Питер, 2007. – 240 </w:t>
      </w:r>
      <w:r>
        <w:rPr>
          <w:rFonts w:ascii="Times New Roman" w:cs="Times New Roman" w:eastAsia="Times New Roman" w:hAnsi="Times New Roman"/>
          <w:color w:val="000000"/>
          <w:sz w:val="28"/>
          <w:szCs w:val="28"/>
        </w:rPr>
        <w:t>с.</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6. </w:t>
      </w:r>
      <w:r>
        <w:rPr>
          <w:rFonts w:ascii="Times New Roman" w:cs="Times New Roman" w:eastAsia="Times New Roman" w:hAnsi="Times New Roman"/>
          <w:color w:val="000000"/>
          <w:sz w:val="28"/>
          <w:szCs w:val="28"/>
        </w:rPr>
        <w:t>Симионова</w:t>
      </w:r>
      <w:r>
        <w:rPr>
          <w:rFonts w:ascii="Times New Roman" w:cs="Times New Roman" w:eastAsia="Times New Roman" w:hAnsi="Times New Roman"/>
          <w:color w:val="000000"/>
          <w:sz w:val="28"/>
          <w:szCs w:val="28"/>
        </w:rPr>
        <w:t xml:space="preserve">, Н.Е. Оценка бизнеса: теория и практика/ Н.Е. </w:t>
      </w:r>
      <w:r>
        <w:rPr>
          <w:rFonts w:ascii="Times New Roman" w:cs="Times New Roman" w:eastAsia="Times New Roman" w:hAnsi="Times New Roman"/>
          <w:color w:val="000000"/>
          <w:sz w:val="28"/>
          <w:szCs w:val="28"/>
        </w:rPr>
        <w:t>Симионова</w:t>
      </w:r>
      <w:r>
        <w:rPr>
          <w:rFonts w:ascii="Times New Roman" w:cs="Times New Roman" w:eastAsia="Times New Roman" w:hAnsi="Times New Roman"/>
          <w:color w:val="000000"/>
          <w:sz w:val="28"/>
          <w:szCs w:val="28"/>
        </w:rPr>
        <w:t xml:space="preserve">, Р.Ю. </w:t>
      </w:r>
      <w:r>
        <w:rPr>
          <w:rFonts w:ascii="Times New Roman" w:cs="Times New Roman" w:eastAsia="Times New Roman" w:hAnsi="Times New Roman"/>
          <w:color w:val="000000"/>
          <w:sz w:val="28"/>
          <w:szCs w:val="28"/>
        </w:rPr>
        <w:t>Симионов</w:t>
      </w:r>
      <w:r>
        <w:rPr>
          <w:rFonts w:ascii="Times New Roman" w:cs="Times New Roman" w:eastAsia="Times New Roman" w:hAnsi="Times New Roman"/>
          <w:color w:val="000000"/>
          <w:sz w:val="28"/>
          <w:szCs w:val="28"/>
        </w:rPr>
        <w:t xml:space="preserve"> – Ростов н\Д.: «Феникс», 2007. – 576 с.</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7. </w:t>
      </w:r>
      <w:r>
        <w:rPr>
          <w:rFonts w:ascii="Times New Roman" w:cs="Times New Roman" w:eastAsia="Times New Roman" w:hAnsi="Times New Roman"/>
          <w:color w:val="000000"/>
          <w:sz w:val="28"/>
          <w:szCs w:val="28"/>
        </w:rPr>
        <w:t xml:space="preserve">Стоимость предприятия: Практикум./ Под ред. Абдуллаева Н.А. – М.: </w:t>
      </w:r>
      <w:r>
        <w:rPr>
          <w:rFonts w:ascii="Times New Roman" w:cs="Times New Roman" w:eastAsia="Times New Roman" w:hAnsi="Times New Roman"/>
          <w:color w:val="000000"/>
          <w:sz w:val="28"/>
          <w:szCs w:val="28"/>
        </w:rPr>
        <w:t>Высш</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8"/>
          <w:szCs w:val="28"/>
        </w:rPr>
        <w:t>шк</w:t>
      </w:r>
      <w:r>
        <w:rPr>
          <w:rFonts w:ascii="Times New Roman" w:cs="Times New Roman" w:eastAsia="Times New Roman" w:hAnsi="Times New Roman"/>
          <w:color w:val="000000"/>
          <w:sz w:val="28"/>
          <w:szCs w:val="28"/>
        </w:rPr>
        <w:t>. приват. и предприним-ва,2000.</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8. </w:t>
      </w:r>
      <w:r>
        <w:rPr>
          <w:rFonts w:ascii="Times New Roman" w:cs="Times New Roman" w:eastAsia="Times New Roman" w:hAnsi="Times New Roman"/>
          <w:color w:val="000000"/>
          <w:sz w:val="28"/>
          <w:szCs w:val="28"/>
        </w:rPr>
        <w:t xml:space="preserve">Сычева Г.И., </w:t>
      </w:r>
      <w:r>
        <w:rPr>
          <w:rFonts w:ascii="Times New Roman" w:cs="Times New Roman" w:eastAsia="Times New Roman" w:hAnsi="Times New Roman"/>
          <w:color w:val="000000"/>
          <w:sz w:val="28"/>
          <w:szCs w:val="28"/>
        </w:rPr>
        <w:t>Колбачев</w:t>
      </w:r>
      <w:r>
        <w:rPr>
          <w:rFonts w:ascii="Times New Roman" w:cs="Times New Roman" w:eastAsia="Times New Roman" w:hAnsi="Times New Roman"/>
          <w:color w:val="000000"/>
          <w:sz w:val="28"/>
          <w:szCs w:val="28"/>
        </w:rPr>
        <w:t xml:space="preserve"> Е.Б., Сычев В.А. Оценка стоимости предприятия (бизнеса). – Ростов н</w:t>
      </w:r>
      <w:r>
        <w:rPr>
          <w:rFonts w:ascii="Times New Roman" w:cs="Times New Roman" w:eastAsia="Times New Roman" w:hAnsi="Times New Roman"/>
          <w:color w:val="000000"/>
          <w:sz w:val="28"/>
          <w:szCs w:val="28"/>
        </w:rPr>
        <w:t>/Д</w:t>
      </w:r>
      <w:r>
        <w:rPr>
          <w:rFonts w:ascii="Times New Roman" w:cs="Times New Roman" w:eastAsia="Times New Roman" w:hAnsi="Times New Roman"/>
          <w:color w:val="000000"/>
          <w:sz w:val="28"/>
          <w:szCs w:val="28"/>
        </w:rPr>
        <w:t>: «Феникс», 2003. – 384с.</w:t>
      </w:r>
    </w:p>
    <w:p>
      <w:pPr>
        <w:spacing w:after="0" w:line="360" w:lineRule="auto"/>
        <w:ind w:firstLine="709"/>
        <w:jc w:val="both"/>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9. </w:t>
      </w:r>
      <w:r>
        <w:rPr>
          <w:rFonts w:ascii="Times New Roman" w:cs="Times New Roman" w:eastAsia="Times New Roman" w:hAnsi="Times New Roman"/>
          <w:color w:val="000000"/>
          <w:sz w:val="28"/>
          <w:szCs w:val="28"/>
        </w:rPr>
        <w:t>Черкашина Т.А. Оценка собственности (структурно-логические схемы, таблицы, определения). – Ростов н/Д.: РГЭУ, 2001.</w:t>
      </w:r>
    </w:p>
    <w:p>
      <w:pPr>
        <w:pStyle w:val="BodyTextIndent"/>
        <w:spacing w:after="0" w:line="360" w:lineRule="auto"/>
        <w:ind w:left="0" w:firstLine="720"/>
        <w:jc w:val="both"/>
        <w:rPr>
          <w:b/>
          <w:bCs/>
          <w:sz w:val="28"/>
          <w:szCs w:val="28"/>
        </w:rPr>
      </w:pPr>
    </w:p>
    <w:p>
      <w:pPr>
        <w:pStyle w:val="BodyTextIndent"/>
        <w:spacing w:after="0" w:line="360" w:lineRule="auto"/>
        <w:ind w:left="0" w:firstLine="720"/>
        <w:jc w:val="both"/>
        <w:rPr>
          <w:b/>
          <w:bCs/>
          <w:sz w:val="28"/>
          <w:szCs w:val="28"/>
        </w:rPr>
      </w:pPr>
    </w:p>
    <w:p>
      <w:pPr>
        <w:pStyle w:val="BodyTextIndent"/>
        <w:spacing w:after="0" w:line="360" w:lineRule="auto"/>
        <w:ind w:left="0" w:firstLine="720"/>
        <w:jc w:val="both"/>
        <w:rPr>
          <w:b/>
          <w:bCs/>
          <w:sz w:val="28"/>
          <w:szCs w:val="28"/>
        </w:rPr>
      </w:pPr>
    </w:p>
    <w:p>
      <w:pPr>
        <w:pStyle w:val="BodyTextIndent"/>
        <w:spacing w:after="0" w:line="360" w:lineRule="auto"/>
        <w:ind w:left="0" w:firstLine="720"/>
        <w:jc w:val="both"/>
        <w:rPr>
          <w:b/>
          <w:bCs/>
          <w:sz w:val="28"/>
          <w:szCs w:val="28"/>
        </w:rPr>
      </w:pPr>
    </w:p>
    <w:p>
      <w:pPr>
        <w:pStyle w:val="BodyTextIndent"/>
        <w:spacing w:after="0" w:line="360" w:lineRule="auto"/>
        <w:ind w:left="0" w:firstLine="720"/>
        <w:jc w:val="both"/>
        <w:rPr>
          <w:b/>
          <w:bCs/>
          <w:sz w:val="28"/>
          <w:szCs w:val="28"/>
        </w:rPr>
      </w:pPr>
    </w:p>
    <w:p>
      <w:pPr>
        <w:pStyle w:val="BodyTextIndent"/>
        <w:spacing w:after="0" w:line="360" w:lineRule="auto"/>
        <w:ind w:left="0" w:firstLine="720"/>
        <w:jc w:val="both"/>
        <w:rPr>
          <w:b/>
          <w:bCs/>
          <w:sz w:val="28"/>
          <w:szCs w:val="28"/>
        </w:rPr>
      </w:pPr>
    </w:p>
    <w:p>
      <w:pPr>
        <w:pStyle w:val="BodyTextIndent"/>
        <w:spacing w:after="0" w:line="360" w:lineRule="auto"/>
        <w:ind w:left="0" w:firstLine="720"/>
        <w:jc w:val="both"/>
        <w:rPr>
          <w:b/>
          <w:bCs/>
          <w:sz w:val="28"/>
          <w:szCs w:val="28"/>
        </w:rPr>
      </w:pPr>
    </w:p>
    <w:p>
      <w:pPr>
        <w:pStyle w:val="BodyTextIndent"/>
        <w:spacing w:after="0" w:line="360" w:lineRule="auto"/>
        <w:ind w:left="0" w:firstLine="720"/>
        <w:jc w:val="both"/>
        <w:rPr>
          <w:b/>
          <w:bCs/>
          <w:sz w:val="28"/>
          <w:szCs w:val="28"/>
        </w:rPr>
      </w:pPr>
    </w:p>
    <w:p>
      <w:pPr>
        <w:pStyle w:val="BodyTextIndent"/>
        <w:spacing w:after="0" w:line="360" w:lineRule="auto"/>
        <w:ind w:left="0" w:firstLine="720"/>
        <w:jc w:val="both"/>
        <w:rPr>
          <w:b/>
          <w:bCs/>
          <w:sz w:val="28"/>
          <w:szCs w:val="28"/>
        </w:rPr>
      </w:pPr>
    </w:p>
    <w:p>
      <w:pPr>
        <w:pStyle w:val="BodyTextIndent"/>
        <w:spacing w:after="0" w:line="360" w:lineRule="auto"/>
        <w:ind w:left="0"/>
        <w:jc w:val="both"/>
        <w:rPr>
          <w:b/>
          <w:bCs/>
          <w:sz w:val="28"/>
          <w:szCs w:val="28"/>
        </w:rPr>
      </w:pPr>
    </w:p>
    <w:p>
      <w:pPr>
        <w:pStyle w:val="BodyTextIndent"/>
        <w:spacing w:after="0" w:line="360" w:lineRule="auto"/>
        <w:ind w:left="0" w:firstLine="720"/>
        <w:jc w:val="both"/>
        <w:rPr>
          <w:color w:val="000000"/>
          <w:sz w:val="28"/>
          <w:szCs w:val="28"/>
        </w:rPr>
      </w:pPr>
      <w:r>
        <w:rPr>
          <w:b/>
          <w:bCs/>
          <w:sz w:val="28"/>
          <w:szCs w:val="28"/>
        </w:rPr>
        <w:t>Задача7</w:t>
      </w:r>
    </w:p>
    <w:p>
      <w:pPr>
        <w:pStyle w:val="Normal(Web)"/>
        <w:shd w:val="clear" w:color="auto" w:fill="ffffff"/>
        <w:spacing w:after="0" w:line="360" w:lineRule="auto"/>
        <w:ind w:firstLine="902"/>
        <w:rPr>
          <w:color w:val="000000"/>
          <w:sz w:val="28"/>
          <w:szCs w:val="28"/>
        </w:rPr>
      </w:pPr>
    </w:p>
    <w:p>
      <w:pPr>
        <w:spacing w:line="360" w:lineRule="auto"/>
        <w:rPr>
          <w:rFonts w:ascii="Times New Roman" w:cs="Times New Roman" w:hAnsi="Times New Roman"/>
          <w:b/>
          <w:sz w:val="28"/>
          <w:szCs w:val="28"/>
        </w:rPr>
      </w:pPr>
      <w:r>
        <w:rPr>
          <w:outline w:val="off"/>
          <w:shadow w:val="off"/>
          <w:emboss w:val="off"/>
          <w:imprint w:val="off"/>
          <w:color w:val="auto"/>
          <w:spacing w:val="0"/>
          <w:sz w:val="42"/>
        </w:rPr>
        <w:t>Рассчитайте ежегодный платеж в погашение кредита в сумме 50 тыс. руб., выданного на пять лет под 14% годовых</w:t>
      </w:r>
    </w:p>
    <w:p>
      <w:pPr>
        <w:spacing w:line="360" w:lineRule="auto"/>
        <w:rPr>
          <w:rFonts w:ascii="Times New Roman" w:cs="Times New Roman" w:hAnsi="Times New Roman"/>
          <w:b/>
          <w:sz w:val="28"/>
          <w:szCs w:val="28"/>
        </w:rPr>
      </w:pPr>
      <w:r>
        <w:rPr>
          <w:rFonts w:ascii="Times New Roman" w:cs="Times New Roman" w:hAnsi="Times New Roman"/>
          <w:b/>
          <w:sz w:val="28"/>
          <w:szCs w:val="28"/>
        </w:rPr>
        <w:t>Решение</w:t>
      </w:r>
    </w:p>
    <w:p>
      <w:pPr>
        <w:spacing w:line="360" w:lineRule="auto"/>
        <w:rPr>
          <w:rFonts w:ascii="Times New Roman" w:cs="Times New Roman" w:hAnsi="Times New Roman"/>
          <w:b/>
          <w:sz w:val="28"/>
          <w:szCs w:val="28"/>
        </w:rPr>
      </w:pPr>
      <w:r>
        <w:rPr>
          <w:outline w:val="off"/>
          <w:shadow w:val="off"/>
          <w:emboss w:val="off"/>
          <w:imprint w:val="off"/>
          <w:color w:val="2c2c2c"/>
          <w:spacing w:val="0"/>
          <w:sz w:val="32"/>
        </w:rPr>
        <w:t>1. Ставка по кредиту в месяц = годовая процентная ставка / 12 месяцев= 14%/12/100=0,011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2c2c2c"/>
          <w:spacing w:val="0"/>
          <w:sz w:val="32"/>
        </w:rPr>
      </w:pPr>
      <w:r>
        <w:rPr>
          <w:outline w:val="off"/>
          <w:shadow w:val="off"/>
          <w:emboss w:val="off"/>
          <w:imprint w:val="off"/>
          <w:color w:val="2c2c2c"/>
          <w:spacing w:val="0"/>
          <w:sz w:val="32"/>
        </w:rPr>
        <w:t>2. Коэффициент аннуитета = (0,011*(1+0,011)^60/((1+0,011)^60—1)=0,011858</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outline w:val="off"/>
          <w:shadow w:val="off"/>
          <w:emboss w:val="off"/>
          <w:imprint w:val="off"/>
          <w:color w:val="2c2c2c"/>
          <w:spacing w:val="0"/>
          <w:sz w:val="32"/>
        </w:rPr>
      </w:pPr>
    </w:p>
    <w:p>
      <w:pPr>
        <w:spacing w:line="360" w:lineRule="auto"/>
        <w:rPr>
          <w:rFonts w:ascii="Times New Roman" w:cs="Times New Roman" w:hAnsi="Times New Roman"/>
          <w:b/>
          <w:sz w:val="28"/>
          <w:szCs w:val="28"/>
        </w:rPr>
      </w:pPr>
      <w:r>
        <w:rPr>
          <w:outline w:val="off"/>
          <w:shadow w:val="off"/>
          <w:emboss w:val="off"/>
          <w:imprint w:val="off"/>
          <w:color w:val="2c2c2c"/>
          <w:spacing w:val="0"/>
          <w:sz w:val="32"/>
        </w:rPr>
        <w:t>3. Ежемесячный аннуитетный платеж =0,011858*50000=592,9</w:t>
      </w:r>
    </w:p>
    <w:p>
      <w:pPr>
        <w:spacing w:line="360" w:lineRule="auto"/>
        <w:rPr>
          <w:rFonts w:ascii="Times New Roman" w:cs="Times New Roman" w:hAnsi="Times New Roman"/>
          <w:b/>
          <w:sz w:val="28"/>
          <w:szCs w:val="28"/>
        </w:rPr>
      </w:pPr>
      <w:r>
        <w:rPr>
          <w:outline w:val="off"/>
          <w:shadow w:val="off"/>
          <w:emboss w:val="off"/>
          <w:imprint w:val="off"/>
          <w:color w:val="2c2c2c"/>
          <w:spacing w:val="0"/>
          <w:sz w:val="32"/>
        </w:rPr>
        <w:t>4. ежегодный  аннуитетный платеж =592,9*12=7114,8</w:t>
      </w:r>
    </w:p>
    <w:sectPr>
      <w:footerReference w:type="default" r:id="rId45"/>
      <w:pgSz w:w="11906" w:h="16838"/>
      <w:pgMar w:top="1134" w:right="850" w:bottom="1134" w:left="1701"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Calibri">
    <w:panose1 w:val="020f0502020204030204"/>
    <w:charset w:val="cc"/>
    <w:family w:val="swiss"/>
    <w:pitch w:val="variable"/>
    <w:sig w:usb0="00000000" w:usb1="4000acff" w:usb2="00000001" w:usb3="00000000" w:csb0="0000019f" w:csb1="00000000"/>
  </w:font>
  <w:font w:name="Tahoma">
    <w:panose1 w:val="020b0604030504040204"/>
    <w:charset w:val="cc"/>
    <w:family w:val="swiss"/>
    <w:pitch w:val="variable"/>
    <w:sig w:usb0="00000000" w:usb1="00000000" w:usb2="00000029" w:usb3="00000000" w:csb0="000101ff" w:csb1="00000000"/>
  </w:font>
  <w:font w:name="Cambria Math">
    <w:panose1 w:val="02040503050406030204"/>
    <w:charset w:val="cc"/>
    <w:family w:val="roman"/>
    <w:pitch w:val="variable"/>
    <w:sig w:usb0="00000000" w:usb1="420024ff" w:usb2="00000000" w:usb3="00000000" w:csb0="0000019f" w:csb1="00000000"/>
  </w:font>
  <w:font w:name="Cambria">
    <w:panose1 w:val="02040503050406030204"/>
    <w:charset w:val="cc"/>
    <w:family w:val="roman"/>
    <w:pitch w:val="variable"/>
    <w:sig w:usb0="00000000"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jc w:val="center"/>
      <w:rPr/>
    </w:pPr>
    <w:r>
      <w:fldChar w:fldCharType="begin"/>
    </w:r>
    <w:r>
      <w:instrText xml:space="preserve"> PAGE   \* MERGEFORMAT </w:instrText>
    </w:r>
    <w:r>
      <w:fldChar w:fldCharType="separate"/>
    </w:r>
    <w:r>
      <w:t>2</w:t>
    </w:r>
    <w:r>
      <w:fldChar w:fldCharType="end"/>
    </w:r>
  </w:p>
  <w:p>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multiLevelType w:val="multilevel"/>
    <w:lvl w:ilvl="0" w:tentative="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multilevel"/>
    <w:lvl w:ilvl="0" w:tentative="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multiLevelType w:val="multilevel"/>
    <w:lvl w:ilvl="0" w:tentative="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565D36"/>
    <w:rsid w:val="00033EE1"/>
    <w:rsid w:val="0008426F"/>
    <w:rsid w:val="00094D6E"/>
    <w:rsid w:val="002E5A0B"/>
    <w:rsid w:val="004F25C6"/>
    <w:rsid w:val="00565D36"/>
    <w:rsid w:val="00705EB4"/>
    <w:rsid w:val="00C65BD9"/>
    <w:rsid w:val="00CA267C"/>
    <w:rsid w:val="00CB344C"/>
    <w:rsid w:val="00E26975"/>
    <w:rsid w:val="00E63BC3"/>
    <w:rsid w:val="00E7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ru-RU" w:bidi="ar-SA" w:eastAsia="ru-RU"/>
      </w:rPr>
    </w:rPrDefault>
    <w:pPrDefault>
      <w:pPr>
        <w:spacing w:after="200" w:line="276" w:lineRule="auto"/>
      </w:pPr>
    </w:pPrDefault>
  </w:docDefaults>
  <w:style w:type="paragraph" w:styleId="Normal">
    <w:name w:val="Normal"/>
    <w:uiPriority w:val="99"/>
    <w:qFormat w:val="on"/>
  </w:style>
  <w:style w:type="character" w:styleId="DefaultParagraphFont">
    <w:name w:val="Default Paragraph Font"/>
    <w:uiPriority w:val="1"/>
    <w:semiHidden w:val="on"/>
    <w:unhideWhenUsed w:val="on"/>
    <w:unhideWhenUsed w:val="on"/>
  </w:style>
  <w:style w:type="table"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styleId="NoList">
    <w:name w:val="No List"/>
    <w:uiPriority w:val="99"/>
    <w:semiHidden w:val="on"/>
    <w:unhideWhenUsed w:val="on"/>
    <w:unhideWhenUsed w:val="on"/>
  </w:style>
  <w:style w:type="paragraph" w:styleId="Normal(Web)">
    <w:name w:val="Normal (Web)"/>
    <w:basedOn w:val="Normal"/>
    <w:uiPriority w:val="99"/>
    <w:semiHidden w:val="on"/>
    <w:unhideWhenUsed w:val="on"/>
    <w:unhideWhenUsed w:val="on"/>
    <w:pPr>
      <w:spacing w:before="100" w:after="100" w:line="240" w:lineRule="auto"/>
    </w:pPr>
    <w:rPr>
      <w:rFonts w:ascii="Times New Roman" w:cs="Times New Roman" w:eastAsia="Times New Roman" w:hAnsi="Times New Roman"/>
      <w:sz w:val="24"/>
      <w:szCs w:val="24"/>
    </w:rPr>
  </w:style>
  <w:style w:type="paragraph" w:styleId="BalloonText">
    <w:name w:val="Balloon Text"/>
    <w:basedOn w:val="Normal"/>
    <w:link w:val="ТекствыноскиЗнак"/>
    <w:uiPriority w:val="99"/>
    <w:semiHidden w:val="on"/>
    <w:unhideWhenUsed w:val="on"/>
    <w:unhideWhenUsed w:val="on"/>
    <w:pPr>
      <w:spacing w:after="0" w:line="240" w:lineRule="auto"/>
    </w:pPr>
    <w:rPr>
      <w:rFonts w:ascii="Tahoma" w:cs="Tahoma" w:hAnsi="Tahoma"/>
      <w:sz w:val="16"/>
      <w:szCs w:val="16"/>
    </w:rPr>
  </w:style>
  <w:style w:type="character" w:customStyle="1" w:styleId="ТекствыноскиЗнак">
    <w:name w:val="Текст выноски Знак"/>
    <w:basedOn w:val="DefaultParagraphFont"/>
    <w:link w:val="BalloonText"/>
    <w:uiPriority w:val="99"/>
    <w:semiHidden w:val="on"/>
    <w:rPr>
      <w:rFonts w:ascii="Tahoma" w:cs="Tahoma" w:hAnsi="Tahoma"/>
      <w:sz w:val="16"/>
      <w:szCs w:val="16"/>
    </w:rPr>
  </w:style>
  <w:style w:type="paragraph" w:styleId="BodyTextIndent">
    <w:name w:val="Body Text Indent"/>
    <w:basedOn w:val="Normal"/>
    <w:link w:val="ОсновнойтекстсотступомЗнак"/>
    <w:uiPriority w:val="99"/>
    <w:pPr>
      <w:spacing w:after="120" w:line="240" w:lineRule="auto"/>
      <w:ind w:left="283"/>
    </w:pPr>
    <w:rPr>
      <w:rFonts w:ascii="Times New Roman" w:cs="Times New Roman" w:eastAsia="Times New Roman" w:hAnsi="Times New Roman"/>
      <w:sz w:val="24"/>
      <w:szCs w:val="24"/>
    </w:rPr>
  </w:style>
  <w:style w:type="character" w:customStyle="1" w:styleId="ОсновнойтекстсотступомЗнак">
    <w:name w:val="Основной текст с отступом Знак"/>
    <w:basedOn w:val="DefaultParagraphFont"/>
    <w:link w:val="BodyTextIndent"/>
    <w:uiPriority w:val="99"/>
    <w:rPr>
      <w:rFonts w:ascii="Times New Roman" w:cs="Times New Roman" w:eastAsia="Times New Roman" w:hAnsi="Times New Roman"/>
      <w:sz w:val="24"/>
      <w:szCs w:val="24"/>
    </w:rPr>
  </w:style>
  <w:style w:type="character" w:styleId="PlaceholderText">
    <w:name w:val="Placeholder Text"/>
    <w:basedOn w:val="DefaultParagraphFont"/>
    <w:uiPriority w:val="99"/>
    <w:semiHidden w:val="on"/>
    <w:rPr>
      <w:color w:val="808080"/>
    </w:rPr>
  </w:style>
  <w:style w:type="paragraph" w:styleId="Header">
    <w:name w:val="Header"/>
    <w:basedOn w:val="Normal"/>
    <w:link w:val="ВерхнийколонтитулЗнак"/>
    <w:uiPriority w:val="99"/>
    <w:semiHidden w:val="on"/>
    <w:unhideWhenUsed w:val="on"/>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emiHidden w:val="on"/>
  </w:style>
  <w:style w:type="paragraph" w:styleId="Footer">
    <w:name w:val="Footer"/>
    <w:basedOn w:val="Normal"/>
    <w:link w:val="НижнийколонтитулЗнак"/>
    <w:uiPriority w:val="99"/>
    <w:unhideWhenUsed w:val="on"/>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character" w:customStyle="1" w:styleId="Butback">
    <w:name w:val="Butback"/>
    <w:basedOn w:val="DefaultParagraphFont"/>
    <w:uiPriority w:val="99"/>
  </w:style>
  <w:style w:type="character" w:customStyle="1" w:styleId="Submenu-table">
    <w:name w:val="Submenu-table"/>
    <w:basedOn w:val="DefaultParagraphFont"/>
    <w:uiPriority w:val="99"/>
  </w:style>
  <w:style w:type="paragraph" w:styleId="ListParagraph">
    <w:name w:val="List Paragraph"/>
    <w:basedOn w:val="Normal"/>
    <w:uiPriority w:val="34"/>
    <w:qFormat w:val="on"/>
    <w:pPr>
      <w:ind w:left="720"/>
      <w:contextualSpacing w:val="on"/>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8294">
      <w:bodyDiv w:val="1"/>
      <w:marLeft w:val="0"/>
      <w:marRight w:val="0"/>
      <w:marTop w:val="0"/>
      <w:marBottom w:val="0"/>
      <w:divBdr>
        <w:top w:val="none" w:sz="0" w:space="0" w:color="auto"/>
        <w:left w:val="none" w:sz="0" w:space="0" w:color="auto"/>
        <w:bottom w:val="none" w:sz="0" w:space="0" w:color="auto"/>
        <w:right w:val="none" w:sz="0" w:space="0" w:color="auto"/>
      </w:divBdr>
    </w:div>
    <w:div w:id="761032718">
      <w:bodyDiv w:val="1"/>
      <w:marLeft w:val="0"/>
      <w:marRight w:val="0"/>
      <w:marTop w:val="0"/>
      <w:marBottom w:val="0"/>
      <w:divBdr>
        <w:top w:val="none" w:sz="0" w:space="0" w:color="auto"/>
        <w:left w:val="none" w:sz="0" w:space="0" w:color="auto"/>
        <w:bottom w:val="none" w:sz="0" w:space="0" w:color="auto"/>
        <w:right w:val="none" w:sz="0" w:space="0" w:color="auto"/>
      </w:divBdr>
    </w:div>
    <w:div w:id="1924219560">
      <w:bodyDiv w:val="1"/>
      <w:marLeft w:val="0"/>
      <w:marRight w:val="0"/>
      <w:marTop w:val="0"/>
      <w:marBottom w:val="0"/>
      <w:divBdr>
        <w:top w:val="none" w:sz="0" w:space="0" w:color="auto"/>
        <w:left w:val="none" w:sz="0" w:space="0" w:color="auto"/>
        <w:bottom w:val="none" w:sz="0" w:space="0" w:color="auto"/>
        <w:right w:val="none" w:sz="0" w:space="0" w:color="auto"/>
      </w:divBdr>
    </w:div>
    <w:div w:id="19276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2" Type="http://schemas.openxmlformats.org/officeDocument/2006/relationships/footer" Target="footer1.xml"/><Relationship Id="rId33" Type="http://schemas.openxmlformats.org/officeDocument/2006/relationships/fontTable" Target="fontTable.xml"/><Relationship Id="rId34" Type="http://schemas.openxmlformats.org/officeDocument/2006/relationships/theme" Target="theme/theme1.xml"/><Relationship Id="rId35" Type="http://schemas.openxmlformats.org/officeDocument/2006/relationships/image" Target="media/image25.gif"/><Relationship Id="rId36" Type="http://schemas.openxmlformats.org/officeDocument/2006/relationships/image" Target="media/image26.gif"/><Relationship Id="rId37" Type="http://schemas.openxmlformats.org/officeDocument/2006/relationships/image" Target="media/image27.gif"/><Relationship Id="rId38" Type="http://schemas.openxmlformats.org/officeDocument/2006/relationships/image" Target="media/image28.gif"/><Relationship Id="rId39" Type="http://schemas.openxmlformats.org/officeDocument/2006/relationships/image" Target="media/image29.gif"/><Relationship Id="rId4" Type="http://schemas.openxmlformats.org/officeDocument/2006/relationships/settings" Target="settings.xml"/><Relationship Id="rId40" Type="http://schemas.openxmlformats.org/officeDocument/2006/relationships/image" Target="media/image30.gif"/><Relationship Id="rId41" Type="http://schemas.openxmlformats.org/officeDocument/2006/relationships/image" Target="media/image31.gif"/><Relationship Id="rId42" Type="http://schemas.openxmlformats.org/officeDocument/2006/relationships/image" Target="media/image32.gif"/><Relationship Id="rId43" Type="http://schemas.openxmlformats.org/officeDocument/2006/relationships/image" Target="media/image33.gif"/><Relationship Id="rId44" Type="http://schemas.openxmlformats.org/officeDocument/2006/relationships/image" Target="media/image34.gif"/><Relationship Id="rId4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3" Type="http://schemas.microsoft.com/office/2007/relationships/stylesWithEffects" Target="stylesWithEffects.xml"/><Relationship Id="rId5" Type="http://schemas.openxmlformats.org/officeDocument/2006/relationships/webSettings" Target="webSettings.xml"/><Relationship Id="rId8" Type="http://schemas.openxmlformats.org/officeDocument/2006/relationships/image" Target="media/image1.gif"/><Relationship Id="rId9" Type="http://schemas.openxmlformats.org/officeDocument/2006/relationships/image" Target="media/image2.gif"/><Relationship Id="rId10" Type="http://schemas.openxmlformats.org/officeDocument/2006/relationships/image" Target="media/image3.gif"/><Relationship Id="rId11" Type="http://schemas.openxmlformats.org/officeDocument/2006/relationships/image" Target="media/image4.gif"/><Relationship Id="rId12" Type="http://schemas.openxmlformats.org/officeDocument/2006/relationships/image" Target="media/image5.gif"/><Relationship Id="rId13" Type="http://schemas.openxmlformats.org/officeDocument/2006/relationships/image" Target="media/image6.gif"/><Relationship Id="rId14" Type="http://schemas.openxmlformats.org/officeDocument/2006/relationships/image" Target="media/image7.gif"/><Relationship Id="rId15" Type="http://schemas.openxmlformats.org/officeDocument/2006/relationships/image" Target="media/image8.gif"/><Relationship Id="rId16" Type="http://schemas.openxmlformats.org/officeDocument/2006/relationships/image" Target="media/image9.gif"/><Relationship Id="rId17" Type="http://schemas.openxmlformats.org/officeDocument/2006/relationships/image" Target="media/image10.gif"/><Relationship Id="rId18" Type="http://schemas.openxmlformats.org/officeDocument/2006/relationships/image" Target="media/image11.gif"/><Relationship Id="rId19" Type="http://schemas.openxmlformats.org/officeDocument/2006/relationships/image" Target="media/image12.gif"/><Relationship Id="rId20" Type="http://schemas.openxmlformats.org/officeDocument/2006/relationships/image" Target="media/image13.gif"/><Relationship Id="rId21" Type="http://schemas.openxmlformats.org/officeDocument/2006/relationships/image" Target="media/image14.gif"/><Relationship Id="rId22" Type="http://schemas.openxmlformats.org/officeDocument/2006/relationships/image" Target="media/image15.gif"/><Relationship Id="rId23" Type="http://schemas.openxmlformats.org/officeDocument/2006/relationships/image" Target="media/image16.gif"/><Relationship Id="rId24" Type="http://schemas.openxmlformats.org/officeDocument/2006/relationships/image" Target="media/image17.gif"/><Relationship Id="rId25" Type="http://schemas.openxmlformats.org/officeDocument/2006/relationships/image" Target="media/image18.gif"/><Relationship Id="rId26" Type="http://schemas.openxmlformats.org/officeDocument/2006/relationships/image" Target="media/image19.gif"/><Relationship Id="rId27" Type="http://schemas.openxmlformats.org/officeDocument/2006/relationships/image" Target="media/image20.gif"/><Relationship Id="rId28" Type="http://schemas.openxmlformats.org/officeDocument/2006/relationships/image" Target="media/image21.gif"/><Relationship Id="rId29" Type="http://schemas.openxmlformats.org/officeDocument/2006/relationships/image" Target="media/image22.gif"/><Relationship Id="rId30" Type="http://schemas.openxmlformats.org/officeDocument/2006/relationships/image" Target="media/image23.gif"/><Relationship Id="rId31" Type="http://schemas.openxmlformats.org/officeDocument/2006/relationships/image" Target="media/image2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19</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iPhone (Ралина)</cp:lastModifiedBy>
</cp:coreProperties>
</file>