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DB3129" w:rsidRPr="00DB3129" w:rsidTr="00296F3A">
        <w:tc>
          <w:tcPr>
            <w:tcW w:w="1951" w:type="dxa"/>
          </w:tcPr>
          <w:p w:rsidR="00DB3129" w:rsidRPr="00DB3129" w:rsidRDefault="00DB3129" w:rsidP="00DB312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B5110DA" wp14:editId="30005F13">
                  <wp:extent cx="1018413" cy="942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13" cy="94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DB3129" w:rsidRPr="00DB3129" w:rsidRDefault="00DB3129" w:rsidP="00DB312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lang w:eastAsia="ru-RU"/>
              </w:rPr>
              <w:t>МИНИСТЕРСТВО ОБРАЗОВАНИЯ И НАУКИ</w:t>
            </w:r>
          </w:p>
          <w:p w:rsidR="00DB3129" w:rsidRPr="00DB3129" w:rsidRDefault="00DB3129" w:rsidP="00DB312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  <w:p w:rsidR="00DB3129" w:rsidRPr="00DB3129" w:rsidRDefault="00DB3129" w:rsidP="00DB312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</w:t>
            </w:r>
          </w:p>
          <w:p w:rsidR="00DB3129" w:rsidRPr="00DB3129" w:rsidRDefault="00DB3129" w:rsidP="00DB312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высшего образования</w:t>
            </w:r>
          </w:p>
          <w:p w:rsidR="00DB3129" w:rsidRPr="00DB3129" w:rsidRDefault="00DB3129" w:rsidP="00DB312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lang w:eastAsia="ru-RU"/>
              </w:rPr>
              <w:t>«КАЗАНСКИЙ ГОСУДАРСТВЕННЫЙ</w:t>
            </w:r>
          </w:p>
          <w:p w:rsidR="00DB3129" w:rsidRPr="00DB3129" w:rsidRDefault="00DB3129" w:rsidP="00DB312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129">
              <w:rPr>
                <w:rFonts w:ascii="Times New Roman" w:eastAsia="Times New Roman" w:hAnsi="Times New Roman" w:cs="Times New Roman"/>
                <w:lang w:eastAsia="ru-RU"/>
              </w:rPr>
              <w:t>ЭНЕРГЕТИЧЕСКИЙ УНИВЕРСИТЕТ»</w:t>
            </w:r>
          </w:p>
        </w:tc>
      </w:tr>
    </w:tbl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B31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Контрольная работа</w:t>
      </w: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B31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по дисциплине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Оценка бизнеса</w:t>
      </w:r>
      <w:r w:rsidRPr="00DB31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DB31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на тему: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Принципы принятия инвестиционных решений и оценка денежных потоков</w:t>
      </w:r>
      <w:r w:rsidRPr="00DB312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DB3129" w:rsidRPr="00DB3129" w:rsidRDefault="00DB3129" w:rsidP="00DB3129">
      <w:pPr>
        <w:widowControl/>
        <w:shd w:val="clear" w:color="auto" w:fill="FFFFFF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hd w:val="clear" w:color="auto" w:fill="FFFFFF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hd w:val="clear" w:color="auto" w:fill="FFFFFF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bookmarkStart w:id="0" w:name="_GoBack"/>
      <w:bookmarkEnd w:id="0"/>
    </w:p>
    <w:p w:rsidR="00DB3129" w:rsidRPr="00DB3129" w:rsidRDefault="00DB3129" w:rsidP="00DB3129">
      <w:pPr>
        <w:widowControl/>
        <w:shd w:val="clear" w:color="auto" w:fill="FFFFFF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hd w:val="clear" w:color="auto" w:fill="FFFFFF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hd w:val="clear" w:color="auto" w:fill="FFFFFF"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B31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Работу выполнил студент гр. ЗЭКПт-1-17 </w:t>
      </w: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Чупрова Д.В.</w:t>
      </w:r>
    </w:p>
    <w:p w:rsidR="00DB3129" w:rsidRPr="00DB3129" w:rsidRDefault="00DE7B47" w:rsidP="00DB3129">
      <w:pPr>
        <w:widowControl/>
        <w:suppressAutoHyphens w:val="0"/>
        <w:autoSpaceDN/>
        <w:spacing w:line="360" w:lineRule="auto"/>
        <w:ind w:firstLine="709"/>
        <w:contextualSpacing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Проверил: доцент Юдина Н.А.</w:t>
      </w: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DB3129" w:rsidRPr="00DB3129" w:rsidRDefault="00DB3129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1E2076" w:rsidRDefault="00DB3129" w:rsidP="001E2076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DB31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Казань 2020</w:t>
      </w: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241"/>
      </w:tblGrid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Инвестиционное решение и принципы его принятия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 Критерии принятия инвестиционных решений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1.3. Методы оценки денежных потоков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Практическая часть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E2076" w:rsidTr="001E2076">
        <w:tc>
          <w:tcPr>
            <w:tcW w:w="8613" w:type="dxa"/>
          </w:tcPr>
          <w:p w:rsidR="001E2076" w:rsidRPr="001E2076" w:rsidRDefault="001E2076" w:rsidP="001E2076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20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241" w:type="dxa"/>
          </w:tcPr>
          <w:p w:rsidR="001E2076" w:rsidRDefault="001E2076" w:rsidP="00DB312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9EA" w:rsidRDefault="003359EA" w:rsidP="001E2076">
      <w:pPr>
        <w:widowControl/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DB0292" w:rsidRPr="00DB0292" w:rsidRDefault="00DB0292" w:rsidP="00DB029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B0292">
        <w:rPr>
          <w:color w:val="000000" w:themeColor="text1"/>
          <w:sz w:val="28"/>
          <w:szCs w:val="28"/>
        </w:rPr>
        <w:t>Инвестиционная деятельность в той или иной степени присуща любому предприятию. Она представляет собой один из наиболее важных аспектов функционирования любой коммерческой организации. Причинами, обусловл</w:t>
      </w:r>
      <w:r w:rsidRPr="00DB0292">
        <w:rPr>
          <w:color w:val="000000" w:themeColor="text1"/>
          <w:sz w:val="28"/>
          <w:szCs w:val="28"/>
        </w:rPr>
        <w:t>и</w:t>
      </w:r>
      <w:r w:rsidRPr="00DB0292">
        <w:rPr>
          <w:color w:val="000000" w:themeColor="text1"/>
          <w:sz w:val="28"/>
          <w:szCs w:val="28"/>
        </w:rPr>
        <w:t>вающими необходимость инвестиций, являются обновление имеющейся мат</w:t>
      </w:r>
      <w:r w:rsidRPr="00DB0292">
        <w:rPr>
          <w:color w:val="000000" w:themeColor="text1"/>
          <w:sz w:val="28"/>
          <w:szCs w:val="28"/>
        </w:rPr>
        <w:t>е</w:t>
      </w:r>
      <w:r w:rsidRPr="00DB0292">
        <w:rPr>
          <w:color w:val="000000" w:themeColor="text1"/>
          <w:sz w:val="28"/>
          <w:szCs w:val="28"/>
        </w:rPr>
        <w:t>риально-технической базы, наращивание объемов производства, освоение н</w:t>
      </w:r>
      <w:r w:rsidRPr="00DB0292">
        <w:rPr>
          <w:color w:val="000000" w:themeColor="text1"/>
          <w:sz w:val="28"/>
          <w:szCs w:val="28"/>
        </w:rPr>
        <w:t>о</w:t>
      </w:r>
      <w:r w:rsidRPr="00DB0292">
        <w:rPr>
          <w:color w:val="000000" w:themeColor="text1"/>
          <w:sz w:val="28"/>
          <w:szCs w:val="28"/>
        </w:rPr>
        <w:t>вых видов деятельности.</w:t>
      </w:r>
    </w:p>
    <w:p w:rsidR="00DB0292" w:rsidRPr="00DB0292" w:rsidRDefault="00DB0292" w:rsidP="00DB029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B0292">
        <w:rPr>
          <w:color w:val="000000" w:themeColor="text1"/>
          <w:sz w:val="28"/>
          <w:szCs w:val="28"/>
        </w:rPr>
        <w:t>Принятие инвестиционных решений предполагает оценку приемлемости инвестиций, сопоставление предполагаемых результатов инвестирования и вложенных средств. При этом важную роль приобретает правильное определ</w:t>
      </w:r>
      <w:r w:rsidRPr="00DB0292">
        <w:rPr>
          <w:color w:val="000000" w:themeColor="text1"/>
          <w:sz w:val="28"/>
          <w:szCs w:val="28"/>
        </w:rPr>
        <w:t>е</w:t>
      </w:r>
      <w:r w:rsidRPr="00DB0292">
        <w:rPr>
          <w:color w:val="000000" w:themeColor="text1"/>
          <w:sz w:val="28"/>
          <w:szCs w:val="28"/>
        </w:rPr>
        <w:t>ние действительной стоимости инвестируемого капитала. Решение данной пр</w:t>
      </w:r>
      <w:r w:rsidRPr="00DB0292">
        <w:rPr>
          <w:color w:val="000000" w:themeColor="text1"/>
          <w:sz w:val="28"/>
          <w:szCs w:val="28"/>
        </w:rPr>
        <w:t>о</w:t>
      </w:r>
      <w:r w:rsidRPr="00DB0292">
        <w:rPr>
          <w:color w:val="000000" w:themeColor="text1"/>
          <w:sz w:val="28"/>
          <w:szCs w:val="28"/>
        </w:rPr>
        <w:t>блемы означает, с одной стороны, необходимость использования такого спос</w:t>
      </w:r>
      <w:r w:rsidRPr="00DB0292">
        <w:rPr>
          <w:color w:val="000000" w:themeColor="text1"/>
          <w:sz w:val="28"/>
          <w:szCs w:val="28"/>
        </w:rPr>
        <w:t>о</w:t>
      </w:r>
      <w:r w:rsidRPr="00DB0292">
        <w:rPr>
          <w:color w:val="000000" w:themeColor="text1"/>
          <w:sz w:val="28"/>
          <w:szCs w:val="28"/>
        </w:rPr>
        <w:t>ба мобилизации капитала, при котором стоимость капитала будет минимал</w:t>
      </w:r>
      <w:r w:rsidRPr="00DB0292">
        <w:rPr>
          <w:color w:val="000000" w:themeColor="text1"/>
          <w:sz w:val="28"/>
          <w:szCs w:val="28"/>
        </w:rPr>
        <w:t>ь</w:t>
      </w:r>
      <w:r w:rsidRPr="00DB0292">
        <w:rPr>
          <w:color w:val="000000" w:themeColor="text1"/>
          <w:sz w:val="28"/>
          <w:szCs w:val="28"/>
        </w:rPr>
        <w:t>ной, а с другой стороны - выбора направлений использования мобилизованных средств, ориентированных на максимизацию доходности вложений.</w:t>
      </w:r>
    </w:p>
    <w:p w:rsidR="00DB0292" w:rsidRPr="00DB0292" w:rsidRDefault="00DB0292" w:rsidP="00DB029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B0292">
        <w:rPr>
          <w:color w:val="000000" w:themeColor="text1"/>
          <w:sz w:val="28"/>
          <w:szCs w:val="28"/>
        </w:rPr>
        <w:t>Современные методы оценки инвестиций предполагают осуществление различных финансовых расчетов, связанных с определением стоимости дене</w:t>
      </w:r>
      <w:r w:rsidRPr="00DB0292">
        <w:rPr>
          <w:color w:val="000000" w:themeColor="text1"/>
          <w:sz w:val="28"/>
          <w:szCs w:val="28"/>
        </w:rPr>
        <w:t>ж</w:t>
      </w:r>
      <w:r w:rsidRPr="00DB0292">
        <w:rPr>
          <w:color w:val="000000" w:themeColor="text1"/>
          <w:sz w:val="28"/>
          <w:szCs w:val="28"/>
        </w:rPr>
        <w:t>ных средств в разные периоды времени.</w:t>
      </w:r>
    </w:p>
    <w:p w:rsidR="00DB0292" w:rsidRPr="00DB0292" w:rsidRDefault="00DB0292" w:rsidP="00DB029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B0292">
        <w:rPr>
          <w:color w:val="000000" w:themeColor="text1"/>
          <w:sz w:val="28"/>
          <w:szCs w:val="28"/>
        </w:rPr>
        <w:t>Рынок предъявляет определенные требования к субъектам хозяйствов</w:t>
      </w:r>
      <w:r w:rsidRPr="00DB0292">
        <w:rPr>
          <w:color w:val="000000" w:themeColor="text1"/>
          <w:sz w:val="28"/>
          <w:szCs w:val="28"/>
        </w:rPr>
        <w:t>а</w:t>
      </w:r>
      <w:r w:rsidRPr="00DB0292">
        <w:rPr>
          <w:color w:val="000000" w:themeColor="text1"/>
          <w:sz w:val="28"/>
          <w:szCs w:val="28"/>
        </w:rPr>
        <w:t>ния в плане организации и реализации того или иного вида бизнеса. Динами</w:t>
      </w:r>
      <w:r w:rsidRPr="00DB0292">
        <w:rPr>
          <w:color w:val="000000" w:themeColor="text1"/>
          <w:sz w:val="28"/>
          <w:szCs w:val="28"/>
        </w:rPr>
        <w:t>ч</w:t>
      </w:r>
      <w:r w:rsidRPr="00DB0292">
        <w:rPr>
          <w:color w:val="000000" w:themeColor="text1"/>
          <w:sz w:val="28"/>
          <w:szCs w:val="28"/>
        </w:rPr>
        <w:t>ность рыночных отношений обуславливает принятие неординарных решений, связанных с финансовыми результатами деятельности. Для оценки уровня э</w:t>
      </w:r>
      <w:r w:rsidRPr="00DB0292">
        <w:rPr>
          <w:color w:val="000000" w:themeColor="text1"/>
          <w:sz w:val="28"/>
          <w:szCs w:val="28"/>
        </w:rPr>
        <w:t>ф</w:t>
      </w:r>
      <w:r w:rsidRPr="00DB0292">
        <w:rPr>
          <w:color w:val="000000" w:themeColor="text1"/>
          <w:sz w:val="28"/>
          <w:szCs w:val="28"/>
        </w:rPr>
        <w:t>фективности работы получаемый результат - прибыль - сопоставляется с затр</w:t>
      </w:r>
      <w:r w:rsidRPr="00DB0292">
        <w:rPr>
          <w:color w:val="000000" w:themeColor="text1"/>
          <w:sz w:val="28"/>
          <w:szCs w:val="28"/>
        </w:rPr>
        <w:t>а</w:t>
      </w:r>
      <w:r w:rsidRPr="00DB0292">
        <w:rPr>
          <w:color w:val="000000" w:themeColor="text1"/>
          <w:sz w:val="28"/>
          <w:szCs w:val="28"/>
        </w:rPr>
        <w:t>тами или используемыми ресурсами.</w:t>
      </w: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292" w:rsidRDefault="00DB0292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Pr="00DB3129" w:rsidRDefault="001E2076" w:rsidP="00DB3129">
      <w:pPr>
        <w:widowControl/>
        <w:suppressAutoHyphens w:val="0"/>
        <w:autoSpaceDN/>
        <w:spacing w:line="360" w:lineRule="auto"/>
        <w:ind w:firstLine="709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Инвестиционное решение и принципы его принятия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предприятия в той или иной степени связаны с инвестиционной деятельностью. Принятие решений по инвестиционным проектам осложняется различными факторами: вид инвестиций, стоимость инвестиционного проекта, множественность доступных проектов, ограниченность финансовых ресурсов, доступных для инвестирования, риск, связанный с принятием того или иного решения. В целом, все решения можно классифицировать следующим образом.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Классификация распространенных инвестиционных решений:</w:t>
      </w:r>
    </w:p>
    <w:p w:rsidR="00694363" w:rsidRDefault="001E207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обязательные инвестиции, то сеть те, которые необходимы, чтобы фирма могла продолжать свою деятельность:</w:t>
      </w:r>
    </w:p>
    <w:p w:rsidR="00694363" w:rsidRDefault="001E2076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по уменьшению вреда окружающей среде;</w:t>
      </w:r>
    </w:p>
    <w:p w:rsidR="00694363" w:rsidRDefault="001E2076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улучшение условий труда до государственных норм.</w:t>
      </w:r>
    </w:p>
    <w:p w:rsidR="00694363" w:rsidRDefault="001E207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решения, направленные на снижение издержек:</w:t>
      </w:r>
    </w:p>
    <w:p w:rsidR="00694363" w:rsidRDefault="001E2076">
      <w:pPr>
        <w:pStyle w:val="Textbody"/>
        <w:widowControl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решения по совершенствованию применяемых технологий;</w:t>
      </w:r>
    </w:p>
    <w:p w:rsidR="00694363" w:rsidRDefault="001E2076">
      <w:pPr>
        <w:pStyle w:val="Textbody"/>
        <w:widowControl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повышению качества продукции, работ, услуг;</w:t>
      </w:r>
    </w:p>
    <w:p w:rsidR="00694363" w:rsidRDefault="001E2076">
      <w:pPr>
        <w:pStyle w:val="Textbody"/>
        <w:widowControl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улучшение организации труда и управления.</w:t>
      </w:r>
    </w:p>
    <w:p w:rsidR="00694363" w:rsidRDefault="001E207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решения, направленные на расширение и обновление фирмы:</w:t>
      </w:r>
    </w:p>
    <w:p w:rsidR="00694363" w:rsidRDefault="001E2076">
      <w:pPr>
        <w:pStyle w:val="Textbody"/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инвестиции на новое строительство (возведение объектов, которые будут обладать статусом юридического лица);</w:t>
      </w:r>
    </w:p>
    <w:p w:rsidR="00694363" w:rsidRDefault="001E2076">
      <w:pPr>
        <w:pStyle w:val="Textbody"/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инвестиции на расширение фирмы (возведение объектов на новых площадях);</w:t>
      </w:r>
    </w:p>
    <w:p w:rsidR="00694363" w:rsidRDefault="001E2076">
      <w:pPr>
        <w:pStyle w:val="Textbody"/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инвестиции на реконструкцию фирмы (возведение СМР на действующих площадях с частичной заменой оборудования);</w:t>
      </w:r>
    </w:p>
    <w:p w:rsidR="00694363" w:rsidRDefault="001E2076">
      <w:pPr>
        <w:pStyle w:val="Textbody"/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инвестиции на техническое перевооружение (замена и модернизация оборудования).</w:t>
      </w:r>
    </w:p>
    <w:p w:rsidR="00694363" w:rsidRDefault="001E207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решения по приобретению финансовых активов:</w:t>
      </w:r>
    </w:p>
    <w:p w:rsidR="00694363" w:rsidRDefault="001E2076">
      <w:pPr>
        <w:pStyle w:val="Textbody"/>
        <w:widowControl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решения, направленные на образование стратегических альянсов (синдикаты, консорциумы, и т.д.);</w:t>
      </w:r>
    </w:p>
    <w:p w:rsidR="00694363" w:rsidRDefault="001E2076">
      <w:pPr>
        <w:pStyle w:val="Textbody"/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по поглощению фирм;</w:t>
      </w:r>
    </w:p>
    <w:p w:rsidR="00694363" w:rsidRDefault="001E2076">
      <w:pPr>
        <w:pStyle w:val="Textbody"/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решения по использованию сложных финансовых инструментов в операциях с основным капиталом.</w:t>
      </w:r>
    </w:p>
    <w:p w:rsidR="00694363" w:rsidRDefault="001E207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решения по освоению новых рынков и услуг;</w:t>
      </w:r>
    </w:p>
    <w:p w:rsidR="00694363" w:rsidRDefault="001E207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решения по приобретению НМА.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Степень ответственности за принятие инвестиционного проекта в рамках того или иного направления различна. Так, если речь идет о замещении имеющихся производственных мощностей, решение может быть принято достаточно безболезненно, поскольку руководство предприятия ясно представляет себе, в каком объеме и с какими характеристиками необходимы новые основные средства. Задача осложняется, если речь идет об инвестициях, связанных с расширением основной деятельности, поскольку в этом случае необходимо учесть ряд новых факторов: возможность изменения положения фирмы на рынке товаров, доступность дополнительных объемов материальных, трудовых и финансовых ресурсов, возможность освоения новых рынков и т.д.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Нередко решения должны приниматься в условиях, когда имеется ряд альтернативных или взаимно независимых проектов. В этом случае необходимо сделать выбор одного или нескольких проектов, основываясь на каких-то критериях. Очевидно, что каких-то критериев может быть несколько, а вероятность того, что какой-то один проект будет предпочтительнее других по всем критериям, как правило, значительно меньше единицы.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Два анализируемых проекта называются независимыми, если решение о принятии одного из них не влияет на решение о принятии другого.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Два анализируемых проекта называются альтернативными, если они не могут быть реализованы одновременно, т.е. принятие одного из них автоматически означает, что второй проект должен быть отвергнут.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условиях рыночной экономики возможностей для инвестирования достаточно много. Вместе с тем любое предприятие имеет ограниченные финансовые ресурсы, доступные для инвестирования. Поэтому встает задача оптимизации инвестиционного портфеля.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Весьма существенен фактор риска. Инвестиционная деятельность всегда осуществляется в условиях неопределенности, степень которой может существенно варьировать. Так, в момент приобретения новых основных средств никогда нельзя точно предсказать экономический эффект этой операции. Поэтому решения нередко принимаются на интуитивной основе.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решений инвестиционного характера, как и любой другой вид управленческой деятельности, основывается на использовании различных формализованных и неформализованных методов и критериев. Степень их сочетания определяется разными обстоятельствами, в том числе и тем из них, насколько менеджер знаком с имеющимся аппаратом, применимым в том или ином конкретном случае. В отечественной и зарубежной практике известен целый ряд формализованных методов, с помощью которых расчёты могут служить основой для принятия решений в области инвестиционной политики. Какого-то универсального метода, пригодного для всех случаев жизни, не существует. Вероятно, управление все же в большей степени является искусством, чем наукой. Тем не менее, имея некоторые оценки, полученные формализованными методами, пусть даже в известной степени условные, легче принимать окончательные решения.</w:t>
      </w:r>
    </w:p>
    <w:p w:rsidR="00694363" w:rsidRDefault="00694363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 w:rsidP="00DB3129">
      <w:pPr>
        <w:pStyle w:val="Textbody"/>
        <w:widowControl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DB0292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1.2</w:t>
      </w:r>
      <w:r w:rsidR="001E20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Критерии принятия инвестиционных решений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критерии, позволяющие оценить реальность проекта:</w:t>
      </w:r>
    </w:p>
    <w:p w:rsidR="00694363" w:rsidRDefault="001E2076">
      <w:pPr>
        <w:pStyle w:val="Textbody"/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критерии (правовые), то есть нормы национального, международного права, требования стандартов, конвенций, патентоспособности и др.;</w:t>
      </w:r>
    </w:p>
    <w:p w:rsidR="00694363" w:rsidRDefault="001E2076">
      <w:pPr>
        <w:pStyle w:val="Textbody"/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ресурсные критерии, по видам:</w:t>
      </w:r>
    </w:p>
    <w:p w:rsidR="00694363" w:rsidRDefault="001E2076">
      <w:pPr>
        <w:pStyle w:val="Textbody"/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научно-технические критерии;</w:t>
      </w:r>
    </w:p>
    <w:p w:rsidR="00694363" w:rsidRDefault="001E2076">
      <w:pPr>
        <w:pStyle w:val="Textbody"/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технологические критерии;</w:t>
      </w:r>
    </w:p>
    <w:p w:rsidR="00694363" w:rsidRDefault="001E2076">
      <w:pPr>
        <w:pStyle w:val="Textbody"/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производственные критерии;</w:t>
      </w:r>
    </w:p>
    <w:p w:rsidR="00694363" w:rsidRDefault="001E2076">
      <w:pPr>
        <w:pStyle w:val="Textbody"/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и источники финансовых ресурсов.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количественные критерии, позволяющие оценить целесообразность реализации проекта:</w:t>
      </w:r>
    </w:p>
    <w:p w:rsidR="00694363" w:rsidRDefault="001E2076">
      <w:pPr>
        <w:pStyle w:val="Textbody"/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соответствие цели проекта на длительную перспективу целям развития деловой среды;</w:t>
      </w:r>
    </w:p>
    <w:p w:rsidR="00694363" w:rsidRDefault="001E2076">
      <w:pPr>
        <w:pStyle w:val="Textbody"/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риски и финансовые последствия (ведут ли они дополнения к инвестиционным издержкам или снижения ожидаемого объема производства, цены или продаж);</w:t>
      </w:r>
    </w:p>
    <w:p w:rsidR="00694363" w:rsidRDefault="001E2076">
      <w:pPr>
        <w:pStyle w:val="Textbody"/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степень устойчивости проекта;</w:t>
      </w:r>
    </w:p>
    <w:p w:rsidR="00694363" w:rsidRDefault="001E2076">
      <w:pPr>
        <w:pStyle w:val="Textbody"/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вероятность проектирования сценария и состояние деловой среды.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количественные критерии (финансово-экономические), позволяющие выбрать из тех проектов, реализация которых целесообразна (критерии приемлемости):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стоимость проекта;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чистая текущая стоимость;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прибыль;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рентабельность;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внутренняя норма прибыли;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 окупаемости;</w:t>
      </w:r>
    </w:p>
    <w:p w:rsidR="00694363" w:rsidRDefault="001E2076">
      <w:pPr>
        <w:pStyle w:val="Textbody"/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чувствительность прибыли к горизонту (сроку) планирования, к изменениям в деловой среде, к ошибке в оценке данных.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целом, принятие инвестиционного решения требует совместной работы многих людей с разной квалификацией и различными взглядами на инвестиции. Тем не менее, последнее слово остается за финансовым менеджером, который придерживается некоторых правил.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принятия инвестиционных решений:</w:t>
      </w:r>
    </w:p>
    <w:p w:rsidR="00694363" w:rsidRDefault="001E2076">
      <w:pPr>
        <w:pStyle w:val="Textbody"/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инвестировать денежные средства в производство или ценные  бумаги имеет смысл только, если можно получить чистую прибыль выше, чем от хранения денег в банке;</w:t>
      </w:r>
    </w:p>
    <w:p w:rsidR="00694363" w:rsidRDefault="001E2076">
      <w:pPr>
        <w:pStyle w:val="Textbody"/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инвестировать средства имеет смысл, только если, рентабельности  инвестиции превышают темпы роста инфляции;</w:t>
      </w:r>
    </w:p>
    <w:p w:rsidR="00694363" w:rsidRDefault="001E2076">
      <w:pPr>
        <w:pStyle w:val="Textbody"/>
        <w:widowControl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инвестировать имеет смысл только в наиболее рентабельные с  учетом дисконтирования проекты.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решение об инвестировании в проект принимается, если он удовлетворяет следующим критериям:</w:t>
      </w:r>
    </w:p>
    <w:p w:rsidR="00694363" w:rsidRDefault="001E2076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дешевизна проекта;</w:t>
      </w:r>
    </w:p>
    <w:p w:rsidR="00694363" w:rsidRDefault="001E2076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минимизация риска инфляционных потерь;</w:t>
      </w:r>
    </w:p>
    <w:p w:rsidR="00694363" w:rsidRDefault="001E2076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краткость срока окупаемости;</w:t>
      </w:r>
    </w:p>
    <w:p w:rsidR="00694363" w:rsidRDefault="001E2076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стабильность или концентрация поступлений;</w:t>
      </w:r>
    </w:p>
    <w:p w:rsidR="00694363" w:rsidRDefault="001E2076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высокая рентабельность как таковая и после дисконтирования;</w:t>
      </w:r>
    </w:p>
    <w:p w:rsidR="00694363" w:rsidRDefault="001E2076">
      <w:pPr>
        <w:pStyle w:val="Textbody"/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более выгодных альтернатив.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практике выбираются проекты не столько наиболее прибыльные и наименее рискованные, сколько лучше всего вписывающиеся в стратегию фирмы.</w:t>
      </w:r>
    </w:p>
    <w:p w:rsidR="00694363" w:rsidRDefault="00694363">
      <w:pPr>
        <w:pStyle w:val="Textbody"/>
        <w:widowControl/>
        <w:spacing w:after="0" w:line="360" w:lineRule="auto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3129" w:rsidRDefault="00DB3129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694363" w:rsidP="00DB3129">
      <w:pPr>
        <w:pStyle w:val="Textbody"/>
        <w:widowControl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363" w:rsidRDefault="00DB0292">
      <w:pPr>
        <w:pStyle w:val="Textbody"/>
        <w:widowControl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1.3. </w:t>
      </w:r>
      <w:r w:rsidR="001E2076">
        <w:rPr>
          <w:rFonts w:ascii="Times New Roman" w:hAnsi="Times New Roman"/>
          <w:b/>
          <w:bCs/>
          <w:color w:val="000000"/>
          <w:sz w:val="28"/>
          <w:szCs w:val="28"/>
        </w:rPr>
        <w:t>Методы оценки денежных потоков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методами расчета величины денежного потока являются прямой, косвенный и матричный методы.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денежного потока прямым методом. Анализ движения денежных средств прямым методом позволяет судить о ликвидности предприятия, поскольку он детально раскрывает движение денежных средств на его счетах, что дает возможность делать оперативные выводы относительно достаточности средств для уплаты по счетам текущих обязательств, а также осуществления инвестиционной деятельности.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Прямой метод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 на анализе движения денежных средств по счетам предприятия:</w:t>
      </w:r>
    </w:p>
    <w:p w:rsidR="00694363" w:rsidRDefault="001E2076">
      <w:pPr>
        <w:pStyle w:val="Textbody"/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позволяет показать основные источники притока и направления оттока денежных средств</w:t>
      </w:r>
      <w:r w:rsidRPr="00DB3129">
        <w:rPr>
          <w:rFonts w:ascii="Times New Roman" w:hAnsi="Times New Roman"/>
          <w:color w:val="000000"/>
          <w:sz w:val="28"/>
          <w:szCs w:val="28"/>
        </w:rPr>
        <w:t>;</w:t>
      </w:r>
    </w:p>
    <w:p w:rsidR="00694363" w:rsidRDefault="001E2076">
      <w:pPr>
        <w:pStyle w:val="Textbody"/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устанавливает взаимосвязь между реализацией к денежной выручкой за отчетный период.</w:t>
      </w:r>
    </w:p>
    <w:p w:rsidR="00694363" w:rsidRDefault="001E2076">
      <w:pPr>
        <w:pStyle w:val="Textbody"/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дает возможность делать оперативные выводы относительно достаточности средств для платежей по текущим обязательствам;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Недостатком этого метода является то, что он не раскрывает взаимосвязи полученного финансового результата и изменения абсолютного размера денежных средств предприятия. Кроме того, данный метод требует больших затрат времени, чем другие методы оценки денежного потока, а полученная с его использованием отчетность менее полезна.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Оценить все направления поступления (притоки) и выбытия (оттоки) денежных средств предприятия прямым методом можно произвести с помощью таблицы.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помнить, что совокупный денежный поток должен быть равен разности начального и конечного сальдо денежных средств за период.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Суть косвенного метода состоит в преобразовании величины чистой прибыли в величину денежных средств. При этом исходят из того, что в деятельности каждого предприятия имеются отдельные, нередко значительные по величине виды расходов и доходов, которые уменьшают (увеличивают) прибыль предприятия, не затрагивая величину его денежных средств. В процессе анализа на сумму указанных расходов (доходов) производят корректировку величины чистой прибыли таким образом, чтобы статьи расходов, не связанные с оттоком средств, и статьи доходов, не сопровождающиеся их притоком, не влияли на величину чистой прибыли.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Косвенный метод основан на анализе статей баланса и отчета о финансовых результатах, и:</w:t>
      </w:r>
    </w:p>
    <w:p w:rsidR="00694363" w:rsidRDefault="001E2076">
      <w:pPr>
        <w:pStyle w:val="Textbody"/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позволяет показать взаимосвязь между разными видами деятельности предприятия;</w:t>
      </w:r>
    </w:p>
    <w:p w:rsidR="00694363" w:rsidRDefault="001E2076">
      <w:pPr>
        <w:pStyle w:val="Textbody"/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устанавливает взаимосвязь между чистой прибылью и изменениями в активах предприятия за отчетный период.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анализе взаимосвязи полученного финансового результата и изменения денежных средств следует учитывать возможность получения доходов, отражаемых в учете реального поступления денежных средств.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движения денежных потоков дает возможность сделать более обоснованные выводы о том, в каком объеме и из каких источников были получены поступившие на предприятия денежные средства и каковы основные направления их использования; способно ли предприятие отвечать по своим текущим обязательствам; достаточно ли собственных средств предприятия для осуществления инвестиционной деятельности; чем объясняются расхождения величины полученной прибыли и наличия денежных средств и др.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Преимуществом косвенного метода при использовании в оперативном управлении является то, что он позволяет установить соответствие между финансовым результатом и собственными оборотными средствами. В долгосрочной перспективе косвенный метод позволяет выявить наиболее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проблемные "места скопления" замороженных денежных средств и, исходя из этого, разработать пути выхода из сложившейся ситуации.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отчета о движении денежных средств на основе косвенного метода проходит в несколько этапов:</w:t>
      </w:r>
    </w:p>
    <w:p w:rsidR="00694363" w:rsidRDefault="001E2076">
      <w:pPr>
        <w:pStyle w:val="Textbody"/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расчет изменений по статьям баланса и определение факторов, влияющих на увеличение или уменьшение денежных средств предприятия;</w:t>
      </w:r>
    </w:p>
    <w:p w:rsidR="00694363" w:rsidRDefault="001E2076">
      <w:pPr>
        <w:pStyle w:val="Textbody"/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ф. №2 и классификация источников поступления денежных средств и направлений использования;</w:t>
      </w:r>
    </w:p>
    <w:p w:rsidR="00694363" w:rsidRDefault="001E2076">
      <w:pPr>
        <w:pStyle w:val="Textbody"/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объединение полученных данных в отчете о движении денежных средств.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Поскольку в новом формате баланса не предусмотрена статья "Амортизация", то ее величина определяется как разность между остаточной стоимостью внеоборотных активов (основных средств и нематериальных активов) на начало и конец периода.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международными стандартами учета и сложившейся практикой для подготовки отчетности о движении денежных средств используются два основных метода — косвенный и прямой. Эти методы различаются между собой полнотой представления данных о денежных потоках предприятия, исходной информацией для разработки отчетности и другими параметрами.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денежного потока матричным методом. Матричные модели нашли широкое применение в области прогнозирования и планирования. Матричная модель представляет собой прямоугольную таблицу, элементы которой отражают взаимосвязь объектов. Она удобна для финансового анализа, так как является простой и наглядной формой совмещения разнородных, но взаимоувязанных экономических явлений.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Важной проблемой в сегодняшних экономических условиях — это организация грамотного финансирования активов. В содержании каждой группы активов фирмы отражены определенные закономерности их финансирования. Эти закономерности нашли выражение в общепринятых правилах «золотого финансирования»:</w:t>
      </w:r>
    </w:p>
    <w:p w:rsidR="00694363" w:rsidRDefault="001E2076">
      <w:pPr>
        <w:pStyle w:val="Textbody"/>
        <w:widowControl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необходимые для инвестиций финансовые ресурсы должны находиться в распоряжении фирмы до тех пор, пока они остаются связанными в результате осуществления этих инвестиций. Под связанными ресурсами фирмы принято понимать объем финансовых ресурсов, которыми постоянно должна располагать фирма для обеспечения бесперебойного функционирования своей основной деятельности;</w:t>
      </w:r>
    </w:p>
    <w:p w:rsidR="00694363" w:rsidRDefault="001E2076">
      <w:pPr>
        <w:pStyle w:val="Textbody"/>
        <w:widowControl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«золотое правило» управления кредиторской задолженности фирмы состоит в максимально возможном увеличении срока погашения без ущерба нарушения сложившихся деловых отношений.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реализация этого правила привело к возникновению жестких требований по обеспечению ряда финансовых пропорций в балансе фирм, строгой корреспонденции определенных элементов активов и пассивов фирмы.</w:t>
      </w:r>
    </w:p>
    <w:p w:rsidR="00694363" w:rsidRDefault="001E2076">
      <w:pPr>
        <w:pStyle w:val="Textbody"/>
        <w:widowControl/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Аналитическая ценность матричного баланса несравненно выше по сравнению со стандартным балансом. В отличие от последнего, где отсутствует привязка источников финансирования к конкретным статьям активов, матричный баланс как раз и демонстрирует эту привязку. В этом его огромная аналитическая ценность.</w:t>
      </w:r>
    </w:p>
    <w:p w:rsidR="00694363" w:rsidRDefault="00694363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DB0292">
        <w:rPr>
          <w:rFonts w:ascii="Times New Roman" w:hAnsi="Times New Roman"/>
          <w:b/>
          <w:sz w:val="28"/>
          <w:szCs w:val="28"/>
        </w:rPr>
        <w:lastRenderedPageBreak/>
        <w:t>2. Практическая часть</w:t>
      </w:r>
    </w:p>
    <w:p w:rsidR="00DB0292" w:rsidRP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292">
        <w:rPr>
          <w:rFonts w:ascii="Times New Roman" w:hAnsi="Times New Roman"/>
          <w:sz w:val="28"/>
          <w:szCs w:val="28"/>
        </w:rPr>
        <w:t>Задача. Рассчитать срок окупаемости проекта, требующего затрат в сумме 850 млн. руб. и обеспечивающего доходы:</w:t>
      </w:r>
    </w:p>
    <w:p w:rsidR="00DB0292" w:rsidRPr="00DB0292" w:rsidRDefault="00DB0292" w:rsidP="00DB0292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292">
        <w:rPr>
          <w:rFonts w:ascii="Times New Roman" w:hAnsi="Times New Roman"/>
          <w:sz w:val="28"/>
          <w:szCs w:val="28"/>
        </w:rPr>
        <w:t xml:space="preserve"> первый год – 85 млн. руб.;</w:t>
      </w:r>
    </w:p>
    <w:p w:rsidR="00DB0292" w:rsidRPr="00DB0292" w:rsidRDefault="00DB0292" w:rsidP="00DB0292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292">
        <w:rPr>
          <w:rFonts w:ascii="Times New Roman" w:hAnsi="Times New Roman"/>
          <w:sz w:val="28"/>
          <w:szCs w:val="28"/>
        </w:rPr>
        <w:t>о второй – 300 млн. руб.;</w:t>
      </w:r>
    </w:p>
    <w:p w:rsidR="00DB0292" w:rsidRPr="00DB0292" w:rsidRDefault="00DB0292" w:rsidP="00DB0292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292">
        <w:rPr>
          <w:rFonts w:ascii="Times New Roman" w:hAnsi="Times New Roman"/>
          <w:sz w:val="28"/>
          <w:szCs w:val="28"/>
        </w:rPr>
        <w:t xml:space="preserve"> третий – 400 млн. руб;</w:t>
      </w:r>
    </w:p>
    <w:p w:rsidR="00DB0292" w:rsidRPr="00DB0292" w:rsidRDefault="00DB0292" w:rsidP="00DB0292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292">
        <w:rPr>
          <w:rFonts w:ascii="Times New Roman" w:hAnsi="Times New Roman"/>
          <w:sz w:val="28"/>
          <w:szCs w:val="28"/>
        </w:rPr>
        <w:t xml:space="preserve"> четвертый – 500 млн. руб.;</w:t>
      </w:r>
    </w:p>
    <w:p w:rsidR="00DB0292" w:rsidRPr="00DB0292" w:rsidRDefault="00DB0292" w:rsidP="00DB0292">
      <w:pPr>
        <w:pStyle w:val="Standar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292">
        <w:rPr>
          <w:rFonts w:ascii="Times New Roman" w:hAnsi="Times New Roman"/>
          <w:sz w:val="28"/>
          <w:szCs w:val="28"/>
        </w:rPr>
        <w:t xml:space="preserve"> пятый год – 600 млн. руб.</w:t>
      </w: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292">
        <w:rPr>
          <w:rFonts w:ascii="Times New Roman" w:hAnsi="Times New Roman"/>
          <w:sz w:val="28"/>
          <w:szCs w:val="28"/>
        </w:rPr>
        <w:t>Ставка дисконта – 12%.</w:t>
      </w: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DB0292" w:rsidRDefault="008D2197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Рассчитаем коэффициент дисконта:</w:t>
      </w:r>
    </w:p>
    <w:p w:rsidR="008D2197" w:rsidRDefault="0070425A" w:rsidP="008D219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85 000 000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=75 892 857</m:t>
        </m:r>
      </m:oMath>
    </w:p>
    <w:p w:rsidR="008D2197" w:rsidRDefault="0070425A" w:rsidP="008D219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300 000 000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=239 158 163</m:t>
        </m:r>
      </m:oMath>
    </w:p>
    <w:p w:rsidR="008D2197" w:rsidRPr="008D2197" w:rsidRDefault="0070425A" w:rsidP="008D219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400 000 000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1+0,12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=284 712 099</m:t>
        </m:r>
      </m:oMath>
    </w:p>
    <w:p w:rsidR="008D2197" w:rsidRDefault="0070425A" w:rsidP="008D219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500 000 000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1+0,12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=317 759 039</m:t>
        </m:r>
      </m:oMath>
    </w:p>
    <w:p w:rsidR="008D2197" w:rsidRDefault="0070425A" w:rsidP="008D219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600 000 000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=340 456 113</m:t>
        </m:r>
      </m:oMath>
    </w:p>
    <w:p w:rsidR="008D2197" w:rsidRDefault="008D2197" w:rsidP="003359E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видим, что за 4 года сумма дисконтированного дохода составляет 917 522 158, эта сумма превышает</w:t>
      </w:r>
      <w:r w:rsidR="003359EA">
        <w:rPr>
          <w:rFonts w:ascii="Times New Roman" w:hAnsi="Times New Roman"/>
          <w:sz w:val="28"/>
          <w:szCs w:val="28"/>
        </w:rPr>
        <w:t xml:space="preserve"> вложенные 850 млн. руб. Значит, срок окупаемости будет располагаться между 3 и 4 годами.</w:t>
      </w:r>
    </w:p>
    <w:p w:rsidR="003359EA" w:rsidRDefault="003359EA" w:rsidP="003359E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Приступим к вычислению конкретного срока; узнаем дробную часть.</w:t>
      </w:r>
    </w:p>
    <w:p w:rsidR="003359EA" w:rsidRDefault="003359EA" w:rsidP="003359E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затрат вычитаем сумму за 3 года:</w:t>
      </w:r>
    </w:p>
    <w:p w:rsidR="003359EA" w:rsidRPr="003359EA" w:rsidRDefault="003359EA" w:rsidP="003359E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850 000 000-599 763 119=250 236 881</m:t>
          </m:r>
        </m:oMath>
      </m:oMathPara>
    </w:p>
    <w:p w:rsidR="003359EA" w:rsidRDefault="003359EA" w:rsidP="003359E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делим на дисконтированный доход за 4 год:</w:t>
      </w:r>
    </w:p>
    <w:p w:rsidR="003359EA" w:rsidRPr="003359EA" w:rsidRDefault="0070425A" w:rsidP="003359E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250 236 881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317 759 039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=0,79</m:t>
          </m:r>
        </m:oMath>
      </m:oMathPara>
    </w:p>
    <w:p w:rsidR="003359EA" w:rsidRPr="008D2197" w:rsidRDefault="003359EA" w:rsidP="003359E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до полного срока окупаемости не достает 0,79 от 4-го года. А весь срок составляет 3,79 года.</w:t>
      </w:r>
    </w:p>
    <w:p w:rsidR="00DB0292" w:rsidRPr="00DB0292" w:rsidRDefault="00DB0292" w:rsidP="00DB0292">
      <w:pPr>
        <w:pStyle w:val="Standard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DB0292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B0292" w:rsidRP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292">
        <w:rPr>
          <w:rFonts w:ascii="Times New Roman" w:hAnsi="Times New Roman"/>
          <w:sz w:val="28"/>
          <w:szCs w:val="28"/>
        </w:rPr>
        <w:t>Инвестиционная деятельность представляет собой один из наиболее важных аспектов функционирования любого предприятия.  Причинами, обусловливающими необходимость инвестиций, являются обновление имеющейся материально-технической базы, наращивание объемов производства, осв</w:t>
      </w:r>
      <w:r>
        <w:rPr>
          <w:rFonts w:ascii="Times New Roman" w:hAnsi="Times New Roman"/>
          <w:sz w:val="28"/>
          <w:szCs w:val="28"/>
        </w:rPr>
        <w:t>оение новых видов деятельности.</w:t>
      </w:r>
    </w:p>
    <w:p w:rsidR="00DB0292" w:rsidRP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292">
        <w:rPr>
          <w:rFonts w:ascii="Times New Roman" w:hAnsi="Times New Roman"/>
          <w:sz w:val="28"/>
          <w:szCs w:val="28"/>
        </w:rPr>
        <w:t>Осуществляя инвестирование, предприятие стремится  эффективно использовать вложенные средства. Степень эффективности принимаемых инвестиционных решений существенно зависит от полноты и достоверности используемой информации, умения правильно классифицировать вложения капитала и использовать современные методы п</w:t>
      </w:r>
      <w:r>
        <w:rPr>
          <w:rFonts w:ascii="Times New Roman" w:hAnsi="Times New Roman"/>
          <w:sz w:val="28"/>
          <w:szCs w:val="28"/>
        </w:rPr>
        <w:t>ринятия инвестиционных решений.</w:t>
      </w:r>
    </w:p>
    <w:p w:rsidR="00DB3129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DB0292">
        <w:rPr>
          <w:rFonts w:ascii="Times New Roman" w:hAnsi="Times New Roman"/>
          <w:sz w:val="28"/>
          <w:szCs w:val="28"/>
        </w:rPr>
        <w:t>Весьма часто предприятие сталкивается с ситуацией, когда имеется ряд  альтернативных инвестиционных решений. Естественно, возникает необходимость в сравнении этих решений и выборе наиболее привлекательных из них по каким-либо критериям.</w:t>
      </w: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B0292">
      <w:pPr>
        <w:pStyle w:val="Standard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DB0292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DB0292" w:rsidRP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Батищева, Е.А. Анализ и управление денежными потоками – Ставрополь: Прогресс, 2017. — 560 с.</w:t>
      </w:r>
    </w:p>
    <w:p w:rsidR="001E2076" w:rsidRP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Доронина, А. И. Методы анализа и оптимизации денежных потоков в современных условиях // Молодой ученый. — 2019. — №3. — С. 491-494.</w:t>
      </w:r>
    </w:p>
    <w:p w:rsidR="001E2076" w:rsidRP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Коваленко, О. Г. Система управления денежными потоками предприятия // Молодой ученый. — 2019. — №20. — С. 295-297.</w:t>
      </w:r>
    </w:p>
    <w:p w:rsid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Абрамян, А. К., Коваленко, О. Г. Теоретическое представление категории «денежные потоки» // Молодой ученый. — 2019. — №1. Т.1. — С. 84-86.</w:t>
      </w:r>
    </w:p>
    <w:p w:rsid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Филатова, Т.В. Финансовый менеджмент: учебное пособие. М.: ИНФРА-М, 2017. 236 с.</w:t>
      </w:r>
    </w:p>
    <w:p w:rsid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Косолапова, М.В. Комплексный экономический анализ хозяйственной деятельности: Учебник. [Электронный ресурс] : учеб. / М.В. Косолапова, В.А. Свободин. — Электрон. дан. — М. : Дашков и К, 2018. — 248 с.</w:t>
      </w:r>
    </w:p>
    <w:p w:rsidR="001E2076" w:rsidRDefault="001E2076" w:rsidP="001E2076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076">
        <w:rPr>
          <w:rFonts w:ascii="Times New Roman" w:hAnsi="Times New Roman"/>
          <w:sz w:val="28"/>
          <w:szCs w:val="28"/>
        </w:rPr>
        <w:t>Дрок, Т. Е., Коптева, Е. В. Финансовое планирование и бюджетирование на предприятии // Вопросы экономики и управления. — 2018. — №5.1. — С. 121-124.</w:t>
      </w:r>
    </w:p>
    <w:p w:rsidR="001E2076" w:rsidRPr="001E2076" w:rsidRDefault="001E2076" w:rsidP="001E2076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2076" w:rsidRPr="00DB0292" w:rsidRDefault="001E2076" w:rsidP="00DB0292">
      <w:pPr>
        <w:pStyle w:val="Standard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B3129" w:rsidRDefault="00DB3129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sectPr w:rsidR="00DB3129">
      <w:foot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5A" w:rsidRDefault="0070425A">
      <w:r>
        <w:separator/>
      </w:r>
    </w:p>
  </w:endnote>
  <w:endnote w:type="continuationSeparator" w:id="0">
    <w:p w:rsidR="0070425A" w:rsidRDefault="0070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605444"/>
      <w:docPartObj>
        <w:docPartGallery w:val="Page Numbers (Bottom of Page)"/>
        <w:docPartUnique/>
      </w:docPartObj>
    </w:sdtPr>
    <w:sdtEndPr/>
    <w:sdtContent>
      <w:p w:rsidR="001E2076" w:rsidRDefault="001E20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4EB">
          <w:rPr>
            <w:noProof/>
          </w:rPr>
          <w:t>1</w:t>
        </w:r>
        <w:r>
          <w:fldChar w:fldCharType="end"/>
        </w:r>
      </w:p>
    </w:sdtContent>
  </w:sdt>
  <w:p w:rsidR="001E2076" w:rsidRDefault="001E20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5A" w:rsidRDefault="0070425A">
      <w:r>
        <w:rPr>
          <w:color w:val="000000"/>
        </w:rPr>
        <w:separator/>
      </w:r>
    </w:p>
  </w:footnote>
  <w:footnote w:type="continuationSeparator" w:id="0">
    <w:p w:rsidR="0070425A" w:rsidRDefault="0070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8CC"/>
    <w:multiLevelType w:val="multilevel"/>
    <w:tmpl w:val="FB1E5F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032CBB"/>
    <w:multiLevelType w:val="multilevel"/>
    <w:tmpl w:val="8BF4A8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4665A11"/>
    <w:multiLevelType w:val="multilevel"/>
    <w:tmpl w:val="2348CA7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11792E"/>
    <w:multiLevelType w:val="multilevel"/>
    <w:tmpl w:val="3906F4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ADD291C"/>
    <w:multiLevelType w:val="multilevel"/>
    <w:tmpl w:val="C9BCC6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AE958C5"/>
    <w:multiLevelType w:val="multilevel"/>
    <w:tmpl w:val="6D1C49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36AB7A09"/>
    <w:multiLevelType w:val="multilevel"/>
    <w:tmpl w:val="E292A4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72B288E"/>
    <w:multiLevelType w:val="multilevel"/>
    <w:tmpl w:val="F59A9E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D5411BD"/>
    <w:multiLevelType w:val="multilevel"/>
    <w:tmpl w:val="6CAA4E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4C3A2152"/>
    <w:multiLevelType w:val="multilevel"/>
    <w:tmpl w:val="E2AEB3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D440125"/>
    <w:multiLevelType w:val="multilevel"/>
    <w:tmpl w:val="36FA7C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55457565"/>
    <w:multiLevelType w:val="multilevel"/>
    <w:tmpl w:val="CB645B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55AC6C91"/>
    <w:multiLevelType w:val="hybridMultilevel"/>
    <w:tmpl w:val="72C4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0012A"/>
    <w:multiLevelType w:val="hybridMultilevel"/>
    <w:tmpl w:val="E1BC737A"/>
    <w:lvl w:ilvl="0" w:tplc="A5089A4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5B4D5294"/>
    <w:multiLevelType w:val="multilevel"/>
    <w:tmpl w:val="889C4D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CAB5F4E"/>
    <w:multiLevelType w:val="multilevel"/>
    <w:tmpl w:val="13C27C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71872911"/>
    <w:multiLevelType w:val="hybridMultilevel"/>
    <w:tmpl w:val="4BC0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51027"/>
    <w:multiLevelType w:val="hybridMultilevel"/>
    <w:tmpl w:val="981CF1C0"/>
    <w:lvl w:ilvl="0" w:tplc="A5089A4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B618F"/>
    <w:multiLevelType w:val="multilevel"/>
    <w:tmpl w:val="0680DD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4"/>
  </w:num>
  <w:num w:numId="15">
    <w:abstractNumId w:val="18"/>
  </w:num>
  <w:num w:numId="16">
    <w:abstractNumId w:val="16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4363"/>
    <w:rsid w:val="001E2076"/>
    <w:rsid w:val="002E34EB"/>
    <w:rsid w:val="003359EA"/>
    <w:rsid w:val="00694363"/>
    <w:rsid w:val="0070425A"/>
    <w:rsid w:val="008D2197"/>
    <w:rsid w:val="00DB0292"/>
    <w:rsid w:val="00DB3129"/>
    <w:rsid w:val="00DE7B47"/>
    <w:rsid w:val="00E93FC7"/>
    <w:rsid w:val="00E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5">
    <w:name w:val="Table Grid"/>
    <w:basedOn w:val="a1"/>
    <w:uiPriority w:val="59"/>
    <w:rsid w:val="00DB312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129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B3129"/>
    <w:rPr>
      <w:rFonts w:ascii="Tahoma" w:hAnsi="Tahoma"/>
      <w:sz w:val="16"/>
      <w:szCs w:val="14"/>
    </w:rPr>
  </w:style>
  <w:style w:type="paragraph" w:styleId="a8">
    <w:name w:val="Normal (Web)"/>
    <w:basedOn w:val="a"/>
    <w:uiPriority w:val="99"/>
    <w:semiHidden/>
    <w:unhideWhenUsed/>
    <w:rsid w:val="00DB02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Placeholder Text"/>
    <w:basedOn w:val="a0"/>
    <w:uiPriority w:val="99"/>
    <w:semiHidden/>
    <w:rsid w:val="008D2197"/>
    <w:rPr>
      <w:color w:val="808080"/>
    </w:rPr>
  </w:style>
  <w:style w:type="paragraph" w:styleId="aa">
    <w:name w:val="header"/>
    <w:basedOn w:val="a"/>
    <w:link w:val="ab"/>
    <w:uiPriority w:val="99"/>
    <w:unhideWhenUsed/>
    <w:rsid w:val="001E207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E2076"/>
    <w:rPr>
      <w:szCs w:val="21"/>
    </w:rPr>
  </w:style>
  <w:style w:type="paragraph" w:styleId="ac">
    <w:name w:val="footer"/>
    <w:basedOn w:val="a"/>
    <w:link w:val="ad"/>
    <w:uiPriority w:val="99"/>
    <w:unhideWhenUsed/>
    <w:rsid w:val="001E207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E2076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5">
    <w:name w:val="Table Grid"/>
    <w:basedOn w:val="a1"/>
    <w:uiPriority w:val="59"/>
    <w:rsid w:val="00DB312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129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B3129"/>
    <w:rPr>
      <w:rFonts w:ascii="Tahoma" w:hAnsi="Tahoma"/>
      <w:sz w:val="16"/>
      <w:szCs w:val="14"/>
    </w:rPr>
  </w:style>
  <w:style w:type="paragraph" w:styleId="a8">
    <w:name w:val="Normal (Web)"/>
    <w:basedOn w:val="a"/>
    <w:uiPriority w:val="99"/>
    <w:semiHidden/>
    <w:unhideWhenUsed/>
    <w:rsid w:val="00DB02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9">
    <w:name w:val="Placeholder Text"/>
    <w:basedOn w:val="a0"/>
    <w:uiPriority w:val="99"/>
    <w:semiHidden/>
    <w:rsid w:val="008D2197"/>
    <w:rPr>
      <w:color w:val="808080"/>
    </w:rPr>
  </w:style>
  <w:style w:type="paragraph" w:styleId="aa">
    <w:name w:val="header"/>
    <w:basedOn w:val="a"/>
    <w:link w:val="ab"/>
    <w:uiPriority w:val="99"/>
    <w:unhideWhenUsed/>
    <w:rsid w:val="001E207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E2076"/>
    <w:rPr>
      <w:szCs w:val="21"/>
    </w:rPr>
  </w:style>
  <w:style w:type="paragraph" w:styleId="ac">
    <w:name w:val="footer"/>
    <w:basedOn w:val="a"/>
    <w:link w:val="ad"/>
    <w:uiPriority w:val="99"/>
    <w:unhideWhenUsed/>
    <w:rsid w:val="001E207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E20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2020-11-29T09:31:00Z</dcterms:created>
  <dcterms:modified xsi:type="dcterms:W3CDTF">2020-11-29T10:54:00Z</dcterms:modified>
</cp:coreProperties>
</file>