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6" w:type="dxa"/>
        <w:tblInd w:w="1" w:type="dxa"/>
        <w:tblLayout w:type="fixed"/>
        <w:tblCellMar>
          <w:left w:w="10" w:type="dxa"/>
          <w:right w:w="10" w:type="dxa"/>
        </w:tblCellMar>
        <w:tblLook w:val="04A0" w:firstRow="1" w:lastRow="0" w:firstColumn="1" w:lastColumn="0" w:noHBand="0" w:noVBand="1"/>
      </w:tblPr>
      <w:tblGrid>
        <w:gridCol w:w="1559"/>
        <w:gridCol w:w="8077"/>
      </w:tblGrid>
      <w:tr w:rsidR="00B818A9" w:rsidRPr="00B818A9" w:rsidTr="00505367">
        <w:tc>
          <w:tcPr>
            <w:tcW w:w="1559" w:type="dxa"/>
            <w:tcMar>
              <w:top w:w="0" w:type="dxa"/>
              <w:left w:w="108" w:type="dxa"/>
              <w:bottom w:w="0" w:type="dxa"/>
              <w:right w:w="108" w:type="dxa"/>
            </w:tcMar>
            <w:hideMark/>
          </w:tcPr>
          <w:bookmarkStart w:id="0" w:name="class0"/>
          <w:p w:rsidR="00B818A9" w:rsidRPr="00B818A9" w:rsidRDefault="00B509E0" w:rsidP="00B818A9">
            <w:pPr>
              <w:widowControl w:val="0"/>
              <w:suppressAutoHyphens/>
              <w:autoSpaceDN w:val="0"/>
              <w:spacing w:line="360" w:lineRule="auto"/>
              <w:jc w:val="center"/>
              <w:textAlignment w:val="baseline"/>
              <w:rPr>
                <w:rFonts w:eastAsia="Andale Sans UI" w:cs="Tahoma"/>
                <w:kern w:val="3"/>
                <w:lang w:val="de-DE" w:eastAsia="ja-JP" w:bidi="fa-IR"/>
              </w:rPr>
            </w:pPr>
            <w:r w:rsidRPr="00B818A9">
              <w:rPr>
                <w:rFonts w:eastAsia="Andale Sans UI" w:cs="Tahoma"/>
                <w:noProof/>
                <w:kern w:val="3"/>
                <w:szCs w:val="28"/>
                <w:lang w:val="de-DE" w:eastAsia="ja-JP" w:bidi="fa-IR"/>
              </w:rPr>
            </w:r>
            <w:r w:rsidR="00B509E0" w:rsidRPr="00B818A9">
              <w:rPr>
                <w:rFonts w:eastAsia="Andale Sans UI" w:cs="Tahoma"/>
                <w:noProof/>
                <w:kern w:val="3"/>
                <w:szCs w:val="28"/>
                <w:lang w:val="de-DE" w:eastAsia="ja-JP" w:bidi="fa-IR"/>
              </w:rPr>
              <w:object w:dxaOrig="1368"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OLE-объект" style="width:68.7pt;height:59.8pt;visibility:visible;mso-wrap-style:square" o:ole="">
                  <v:imagedata r:id="rId7" o:title="OLE-объект"/>
                </v:shape>
                <o:OLEObject Type="Embed" ProgID="Unknown" ShapeID="Object 1" DrawAspect="Content" ObjectID="_1668154081" r:id="rId8"/>
              </w:object>
            </w:r>
            <w:r w:rsidR="00B818A9" w:rsidRPr="00B818A9">
              <w:rPr>
                <w:rFonts w:eastAsia="Andale Sans UI" w:cs="Tahoma"/>
                <w:b/>
                <w:kern w:val="3"/>
                <w:sz w:val="28"/>
                <w:szCs w:val="28"/>
                <w:lang w:val="de-DE" w:eastAsia="ja-JP" w:bidi="fa-IR"/>
              </w:rPr>
              <w:t xml:space="preserve">              </w:t>
            </w:r>
            <w:r w:rsidR="00B818A9" w:rsidRPr="00B818A9">
              <w:rPr>
                <w:rFonts w:eastAsia="Andale Sans UI" w:cs="Tahoma"/>
                <w:b/>
                <w:kern w:val="3"/>
                <w:lang w:val="de-DE" w:eastAsia="ja-JP" w:bidi="fa-IR"/>
              </w:rPr>
              <w:t>КГЭУ</w:t>
            </w:r>
          </w:p>
        </w:tc>
        <w:tc>
          <w:tcPr>
            <w:tcW w:w="8080" w:type="dxa"/>
            <w:tcMar>
              <w:top w:w="0" w:type="dxa"/>
              <w:left w:w="108" w:type="dxa"/>
              <w:bottom w:w="0" w:type="dxa"/>
              <w:right w:w="108" w:type="dxa"/>
            </w:tcMar>
          </w:tcPr>
          <w:p w:rsidR="00B818A9" w:rsidRPr="00B818A9" w:rsidRDefault="00B818A9" w:rsidP="00B818A9">
            <w:pPr>
              <w:widowControl w:val="0"/>
              <w:suppressAutoHyphens/>
              <w:autoSpaceDN w:val="0"/>
              <w:jc w:val="center"/>
              <w:textAlignment w:val="baseline"/>
              <w:rPr>
                <w:rFonts w:eastAsia="Andale Sans UI" w:cs="Tahoma"/>
                <w:b/>
                <w:kern w:val="3"/>
                <w:lang w:eastAsia="ja-JP" w:bidi="fa-IR"/>
              </w:rPr>
            </w:pPr>
            <w:r w:rsidRPr="00B818A9">
              <w:rPr>
                <w:rFonts w:eastAsia="Andale Sans UI" w:cs="Tahoma"/>
                <w:b/>
                <w:kern w:val="3"/>
                <w:lang w:eastAsia="ja-JP" w:bidi="fa-IR"/>
              </w:rPr>
              <w:t>МИНИСТЕРСТВО НАУКИ  И ВЫСШЕГО ОБРАЗОВАНИЯ РОССИЙСКОЙ ФЕДЕРАЦИИ</w:t>
            </w:r>
          </w:p>
          <w:p w:rsidR="00B818A9" w:rsidRPr="00B818A9" w:rsidRDefault="00B818A9" w:rsidP="00B818A9">
            <w:pPr>
              <w:widowControl w:val="0"/>
              <w:suppressAutoHyphens/>
              <w:autoSpaceDN w:val="0"/>
              <w:jc w:val="center"/>
              <w:textAlignment w:val="baseline"/>
              <w:rPr>
                <w:rFonts w:eastAsia="Andale Sans UI" w:cs="Tahoma"/>
                <w:kern w:val="3"/>
                <w:lang w:val="de-DE" w:eastAsia="ja-JP" w:bidi="fa-IR"/>
              </w:rPr>
            </w:pPr>
            <w:r w:rsidRPr="00B818A9">
              <w:rPr>
                <w:rFonts w:eastAsia="Andale Sans UI" w:cs="Tahoma"/>
                <w:b/>
                <w:kern w:val="3"/>
                <w:lang w:val="de-DE" w:eastAsia="ja-JP" w:bidi="fa-IR"/>
              </w:rPr>
              <w:t>Федеральное государственное бюджетное</w:t>
            </w:r>
          </w:p>
          <w:p w:rsidR="00B818A9" w:rsidRPr="00B818A9" w:rsidRDefault="00B818A9" w:rsidP="00B818A9">
            <w:pPr>
              <w:widowControl w:val="0"/>
              <w:suppressAutoHyphens/>
              <w:autoSpaceDN w:val="0"/>
              <w:jc w:val="center"/>
              <w:textAlignment w:val="baseline"/>
              <w:rPr>
                <w:rFonts w:eastAsia="Andale Sans UI" w:cs="Tahoma"/>
                <w:kern w:val="3"/>
                <w:lang w:val="de-DE" w:eastAsia="ja-JP" w:bidi="fa-IR"/>
              </w:rPr>
            </w:pPr>
            <w:r w:rsidRPr="00B818A9">
              <w:rPr>
                <w:rFonts w:eastAsia="Andale Sans UI" w:cs="Tahoma"/>
                <w:b/>
                <w:kern w:val="3"/>
                <w:lang w:val="de-DE" w:eastAsia="ja-JP" w:bidi="fa-IR"/>
              </w:rPr>
              <w:t>образовательное учреждение высшего образования</w:t>
            </w:r>
          </w:p>
          <w:p w:rsidR="00B818A9" w:rsidRPr="00B818A9" w:rsidRDefault="00B818A9" w:rsidP="00B818A9">
            <w:pPr>
              <w:widowControl w:val="0"/>
              <w:suppressAutoHyphens/>
              <w:autoSpaceDN w:val="0"/>
              <w:jc w:val="center"/>
              <w:textAlignment w:val="baseline"/>
              <w:rPr>
                <w:rFonts w:eastAsia="Andale Sans UI" w:cs="Tahoma"/>
                <w:kern w:val="3"/>
                <w:lang w:val="de-DE" w:eastAsia="ja-JP" w:bidi="fa-IR"/>
              </w:rPr>
            </w:pPr>
            <w:r w:rsidRPr="00B818A9">
              <w:rPr>
                <w:rFonts w:eastAsia="Andale Sans UI" w:cs="Tahoma"/>
                <w:b/>
                <w:kern w:val="3"/>
                <w:lang w:val="de-DE" w:eastAsia="ja-JP" w:bidi="fa-IR"/>
              </w:rPr>
              <w:t>«КАЗАНСКИЙ ГОСУДАРСТВЕННЫЙ</w:t>
            </w:r>
          </w:p>
          <w:p w:rsidR="00B818A9" w:rsidRPr="00B818A9" w:rsidRDefault="00B818A9" w:rsidP="00B818A9">
            <w:pPr>
              <w:widowControl w:val="0"/>
              <w:suppressAutoHyphens/>
              <w:autoSpaceDN w:val="0"/>
              <w:jc w:val="center"/>
              <w:textAlignment w:val="baseline"/>
              <w:rPr>
                <w:rFonts w:eastAsia="Andale Sans UI" w:cs="Tahoma"/>
                <w:b/>
                <w:kern w:val="3"/>
                <w:lang w:val="de-DE" w:eastAsia="ja-JP" w:bidi="fa-IR"/>
              </w:rPr>
            </w:pPr>
            <w:r w:rsidRPr="00B818A9">
              <w:rPr>
                <w:rFonts w:eastAsia="Andale Sans UI" w:cs="Tahoma"/>
                <w:b/>
                <w:kern w:val="3"/>
                <w:lang w:val="de-DE" w:eastAsia="ja-JP" w:bidi="fa-IR"/>
              </w:rPr>
              <w:t>ЭНЕРГЕТИЧЕСКИЙ УНИВЕРСИТЕТ»</w:t>
            </w:r>
          </w:p>
          <w:p w:rsidR="00B818A9" w:rsidRPr="00B818A9" w:rsidRDefault="00B818A9" w:rsidP="00B818A9">
            <w:pPr>
              <w:autoSpaceDN w:val="0"/>
              <w:spacing w:after="60"/>
              <w:ind w:firstLine="567"/>
              <w:jc w:val="center"/>
              <w:rPr>
                <w:lang w:val="de-DE" w:bidi="fa-IR"/>
              </w:rPr>
            </w:pPr>
            <w:r w:rsidRPr="00B818A9">
              <w:rPr>
                <w:lang w:val="de-DE" w:bidi="fa-IR"/>
              </w:rPr>
              <w:t>(ФГБОУ ВПО «КГЭУ»)</w:t>
            </w:r>
          </w:p>
          <w:p w:rsidR="00B818A9" w:rsidRPr="00B818A9" w:rsidRDefault="00B818A9" w:rsidP="00B818A9">
            <w:pPr>
              <w:widowControl w:val="0"/>
              <w:suppressAutoHyphens/>
              <w:autoSpaceDN w:val="0"/>
              <w:spacing w:line="360" w:lineRule="auto"/>
              <w:jc w:val="center"/>
              <w:textAlignment w:val="baseline"/>
              <w:rPr>
                <w:rFonts w:eastAsia="Andale Sans UI" w:cs="Tahoma"/>
                <w:kern w:val="3"/>
                <w:lang w:val="de-DE" w:eastAsia="ja-JP" w:bidi="fa-IR"/>
              </w:rPr>
            </w:pPr>
          </w:p>
        </w:tc>
      </w:tr>
    </w:tbl>
    <w:p w:rsidR="00B818A9" w:rsidRDefault="00B818A9" w:rsidP="00B818A9">
      <w:pPr>
        <w:shd w:val="clear" w:color="auto" w:fill="FFFFFF"/>
        <w:tabs>
          <w:tab w:val="left" w:pos="900"/>
        </w:tabs>
        <w:spacing w:line="360" w:lineRule="auto"/>
        <w:rPr>
          <w:bCs/>
          <w:color w:val="000000"/>
          <w:spacing w:val="-1"/>
          <w:w w:val="106"/>
        </w:rPr>
      </w:pPr>
    </w:p>
    <w:p w:rsidR="00B818A9" w:rsidRDefault="00B818A9" w:rsidP="00B818A9">
      <w:pPr>
        <w:shd w:val="clear" w:color="auto" w:fill="FFFFFF"/>
        <w:tabs>
          <w:tab w:val="left" w:pos="900"/>
        </w:tabs>
        <w:spacing w:line="360" w:lineRule="auto"/>
        <w:rPr>
          <w:bCs/>
          <w:color w:val="000000"/>
          <w:spacing w:val="-1"/>
          <w:w w:val="106"/>
        </w:rPr>
      </w:pP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r>
        <w:rPr>
          <w:bCs/>
          <w:color w:val="000000"/>
          <w:spacing w:val="-1"/>
          <w:w w:val="106"/>
          <w:sz w:val="28"/>
          <w:szCs w:val="28"/>
        </w:rPr>
        <w:t>Кафедра ЭОП</w:t>
      </w: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
    <w:p w:rsidR="00B818A9" w:rsidRDefault="00B818A9" w:rsidP="00B818A9">
      <w:pPr>
        <w:spacing w:line="360" w:lineRule="auto"/>
        <w:jc w:val="center"/>
        <w:rPr>
          <w:bCs/>
          <w:color w:val="000000"/>
          <w:spacing w:val="-1"/>
          <w:w w:val="106"/>
          <w:sz w:val="28"/>
          <w:szCs w:val="28"/>
        </w:rPr>
      </w:pPr>
      <w:r>
        <w:rPr>
          <w:bCs/>
          <w:color w:val="000000"/>
          <w:spacing w:val="-1"/>
          <w:w w:val="106"/>
          <w:sz w:val="28"/>
          <w:szCs w:val="28"/>
        </w:rPr>
        <w:t xml:space="preserve">Контрольная работа </w:t>
      </w:r>
    </w:p>
    <w:p w:rsidR="00B818A9" w:rsidRDefault="00B818A9" w:rsidP="00B818A9">
      <w:pPr>
        <w:spacing w:line="360" w:lineRule="auto"/>
        <w:jc w:val="center"/>
        <w:rPr>
          <w:bCs/>
          <w:color w:val="000000"/>
          <w:spacing w:val="-1"/>
          <w:w w:val="106"/>
          <w:sz w:val="28"/>
          <w:szCs w:val="28"/>
        </w:rPr>
      </w:pPr>
      <w:r>
        <w:rPr>
          <w:bCs/>
          <w:color w:val="000000"/>
          <w:spacing w:val="-1"/>
          <w:w w:val="106"/>
          <w:sz w:val="28"/>
          <w:szCs w:val="28"/>
        </w:rPr>
        <w:t xml:space="preserve">по дисциплине «Оценка </w:t>
      </w:r>
      <w:r w:rsidR="00460D97">
        <w:rPr>
          <w:bCs/>
          <w:color w:val="000000"/>
          <w:spacing w:val="-1"/>
          <w:w w:val="106"/>
          <w:sz w:val="28"/>
          <w:szCs w:val="28"/>
        </w:rPr>
        <w:t>бизнеса</w:t>
      </w:r>
      <w:r>
        <w:rPr>
          <w:bCs/>
          <w:color w:val="000000"/>
          <w:spacing w:val="-1"/>
          <w:w w:val="106"/>
          <w:sz w:val="28"/>
          <w:szCs w:val="28"/>
        </w:rPr>
        <w:t>»</w:t>
      </w:r>
    </w:p>
    <w:p w:rsidR="00B818A9" w:rsidRPr="00460D97" w:rsidRDefault="00B818A9" w:rsidP="00460D97">
      <w:pPr>
        <w:spacing w:line="360" w:lineRule="auto"/>
        <w:jc w:val="center"/>
        <w:rPr>
          <w:bCs/>
          <w:color w:val="000000"/>
          <w:spacing w:val="-1"/>
          <w:w w:val="106"/>
          <w:sz w:val="28"/>
          <w:szCs w:val="28"/>
        </w:rPr>
      </w:pPr>
      <w:r>
        <w:rPr>
          <w:bCs/>
          <w:color w:val="000000"/>
          <w:spacing w:val="-1"/>
          <w:w w:val="106"/>
          <w:sz w:val="28"/>
          <w:szCs w:val="28"/>
        </w:rPr>
        <w:t>на тему:</w:t>
      </w:r>
      <w:r w:rsidR="00460D97">
        <w:rPr>
          <w:bCs/>
          <w:color w:val="000000"/>
          <w:spacing w:val="-1"/>
          <w:w w:val="106"/>
          <w:sz w:val="28"/>
          <w:szCs w:val="28"/>
        </w:rPr>
        <w:t xml:space="preserve"> </w:t>
      </w:r>
      <w:r>
        <w:rPr>
          <w:bCs/>
          <w:color w:val="000000"/>
          <w:spacing w:val="-1"/>
          <w:w w:val="106"/>
          <w:sz w:val="28"/>
          <w:szCs w:val="28"/>
        </w:rPr>
        <w:t>«З</w:t>
      </w:r>
      <w:r w:rsidRPr="00B818A9">
        <w:rPr>
          <w:bCs/>
          <w:color w:val="000000"/>
          <w:spacing w:val="-1"/>
          <w:w w:val="106"/>
          <w:sz w:val="28"/>
          <w:szCs w:val="28"/>
        </w:rPr>
        <w:t>атратный подход в оценке бизнеса</w:t>
      </w:r>
      <w:r>
        <w:rPr>
          <w:sz w:val="28"/>
          <w:szCs w:val="28"/>
        </w:rPr>
        <w:t>»</w:t>
      </w:r>
    </w:p>
    <w:p w:rsidR="00B818A9" w:rsidRDefault="00B818A9" w:rsidP="00B818A9">
      <w:pPr>
        <w:pStyle w:val="a3"/>
        <w:shd w:val="clear" w:color="auto" w:fill="FFFFFF"/>
        <w:spacing w:line="360" w:lineRule="auto"/>
        <w:ind w:firstLine="709"/>
        <w:jc w:val="center"/>
        <w:rPr>
          <w:color w:val="372209"/>
          <w:sz w:val="28"/>
          <w:szCs w:val="28"/>
        </w:rPr>
      </w:pPr>
    </w:p>
    <w:p w:rsidR="00B818A9" w:rsidRDefault="00B818A9" w:rsidP="00B818A9">
      <w:pPr>
        <w:shd w:val="clear" w:color="auto" w:fill="FFFFFF"/>
        <w:tabs>
          <w:tab w:val="left" w:pos="900"/>
        </w:tabs>
        <w:spacing w:line="360" w:lineRule="auto"/>
        <w:ind w:left="-1440" w:hanging="180"/>
        <w:jc w:val="center"/>
        <w:rPr>
          <w:bCs/>
          <w:color w:val="000000"/>
          <w:spacing w:val="-1"/>
          <w:w w:val="106"/>
          <w:sz w:val="28"/>
          <w:szCs w:val="28"/>
        </w:rPr>
      </w:pPr>
    </w:p>
    <w:p w:rsidR="00B818A9" w:rsidRDefault="00B818A9" w:rsidP="00B818A9">
      <w:pPr>
        <w:shd w:val="clear" w:color="auto" w:fill="FFFFFF"/>
        <w:tabs>
          <w:tab w:val="left" w:pos="900"/>
        </w:tabs>
        <w:spacing w:line="360" w:lineRule="auto"/>
        <w:rPr>
          <w:bCs/>
          <w:color w:val="000000"/>
          <w:spacing w:val="-1"/>
          <w:w w:val="106"/>
          <w:sz w:val="28"/>
          <w:szCs w:val="28"/>
        </w:rPr>
      </w:pPr>
    </w:p>
    <w:p w:rsidR="00B818A9" w:rsidRDefault="00B818A9" w:rsidP="00B818A9">
      <w:pPr>
        <w:shd w:val="clear" w:color="auto" w:fill="FFFFFF"/>
        <w:tabs>
          <w:tab w:val="left" w:pos="900"/>
        </w:tabs>
        <w:spacing w:line="360" w:lineRule="auto"/>
        <w:rPr>
          <w:bCs/>
          <w:color w:val="000000"/>
          <w:spacing w:val="-1"/>
          <w:w w:val="106"/>
          <w:sz w:val="28"/>
          <w:szCs w:val="28"/>
        </w:rPr>
      </w:pPr>
    </w:p>
    <w:p w:rsidR="00B818A9" w:rsidRDefault="00B818A9" w:rsidP="00B818A9">
      <w:pPr>
        <w:shd w:val="clear" w:color="auto" w:fill="FFFFFF"/>
        <w:tabs>
          <w:tab w:val="left" w:pos="900"/>
        </w:tabs>
        <w:spacing w:line="360" w:lineRule="auto"/>
        <w:rPr>
          <w:bCs/>
          <w:color w:val="000000"/>
          <w:spacing w:val="-1"/>
          <w:w w:val="106"/>
          <w:sz w:val="28"/>
          <w:szCs w:val="28"/>
        </w:rPr>
      </w:pPr>
    </w:p>
    <w:p w:rsidR="00B818A9" w:rsidRP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r>
        <w:rPr>
          <w:bCs/>
          <w:color w:val="000000"/>
          <w:spacing w:val="-1"/>
          <w:w w:val="106"/>
          <w:sz w:val="28"/>
          <w:szCs w:val="28"/>
        </w:rPr>
        <w:t xml:space="preserve">Выполнила: </w:t>
      </w:r>
      <w:r w:rsidR="00605AD3">
        <w:rPr>
          <w:bCs/>
          <w:color w:val="000000"/>
          <w:spacing w:val="-1"/>
          <w:w w:val="106"/>
          <w:sz w:val="28"/>
          <w:szCs w:val="28"/>
        </w:rPr>
        <w:t>Насибова (Старцева) Д.А.</w:t>
      </w:r>
    </w:p>
    <w:p w:rsidR="00B818A9" w:rsidRPr="00B818A9" w:rsidRDefault="00460D97" w:rsidP="00B818A9">
      <w:pPr>
        <w:shd w:val="clear" w:color="auto" w:fill="FFFFFF"/>
        <w:tabs>
          <w:tab w:val="left" w:pos="900"/>
        </w:tabs>
        <w:spacing w:line="360" w:lineRule="auto"/>
        <w:ind w:left="-1440" w:hanging="180"/>
        <w:jc w:val="right"/>
        <w:rPr>
          <w:bCs/>
          <w:color w:val="000000"/>
          <w:spacing w:val="-1"/>
          <w:w w:val="106"/>
          <w:sz w:val="28"/>
          <w:szCs w:val="28"/>
        </w:rPr>
      </w:pPr>
      <w:r>
        <w:rPr>
          <w:bCs/>
          <w:color w:val="000000"/>
          <w:spacing w:val="-1"/>
          <w:w w:val="106"/>
          <w:sz w:val="28"/>
          <w:szCs w:val="28"/>
        </w:rPr>
        <w:t>Группа: ЗЭКП</w:t>
      </w:r>
      <w:r w:rsidR="00B818A9" w:rsidRPr="00B818A9">
        <w:rPr>
          <w:bCs/>
          <w:color w:val="000000"/>
          <w:spacing w:val="-1"/>
          <w:w w:val="106"/>
          <w:sz w:val="28"/>
          <w:szCs w:val="28"/>
        </w:rPr>
        <w:t>т-1-17</w:t>
      </w:r>
    </w:p>
    <w:p w:rsidR="00460D97" w:rsidRDefault="00460D97"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460D97" w:rsidRDefault="00460D97"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460D97" w:rsidRDefault="00460D97"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 w:val="left" w:pos="4320"/>
        </w:tabs>
        <w:spacing w:line="360" w:lineRule="auto"/>
        <w:rPr>
          <w:bCs/>
          <w:color w:val="000000"/>
          <w:spacing w:val="-1"/>
          <w:w w:val="106"/>
          <w:sz w:val="28"/>
          <w:szCs w:val="28"/>
        </w:rPr>
      </w:pPr>
    </w:p>
    <w:bookmarkEnd w:id="0"/>
    <w:p w:rsidR="00B818A9" w:rsidRPr="00D67954" w:rsidRDefault="00460D97" w:rsidP="00B818A9">
      <w:pPr>
        <w:shd w:val="clear" w:color="auto" w:fill="FFFFFF"/>
        <w:tabs>
          <w:tab w:val="left" w:pos="900"/>
          <w:tab w:val="left" w:pos="4320"/>
        </w:tabs>
        <w:spacing w:line="360" w:lineRule="auto"/>
        <w:jc w:val="center"/>
        <w:rPr>
          <w:bCs/>
          <w:color w:val="000000"/>
          <w:spacing w:val="-1"/>
          <w:w w:val="106"/>
          <w:sz w:val="28"/>
          <w:szCs w:val="28"/>
        </w:rPr>
      </w:pPr>
      <w:r>
        <w:rPr>
          <w:w w:val="106"/>
          <w:sz w:val="28"/>
          <w:szCs w:val="28"/>
        </w:rPr>
        <w:t>Казань, 2020</w:t>
      </w:r>
    </w:p>
    <w:p w:rsidR="002044CC" w:rsidRPr="00C5203D" w:rsidRDefault="00B818A9" w:rsidP="00C5203D">
      <w:pPr>
        <w:spacing w:line="360" w:lineRule="auto"/>
        <w:jc w:val="center"/>
        <w:rPr>
          <w:b/>
          <w:sz w:val="28"/>
          <w:szCs w:val="28"/>
        </w:rPr>
      </w:pPr>
      <w:r w:rsidRPr="00C5203D">
        <w:rPr>
          <w:b/>
          <w:sz w:val="28"/>
          <w:szCs w:val="28"/>
        </w:rPr>
        <w:t>Содержание</w:t>
      </w:r>
    </w:p>
    <w:tbl>
      <w:tblPr>
        <w:tblStyle w:val="a5"/>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2"/>
        <w:gridCol w:w="567"/>
      </w:tblGrid>
      <w:tr w:rsidR="00B818A9" w:rsidRPr="00460D97" w:rsidTr="00460D97">
        <w:tc>
          <w:tcPr>
            <w:tcW w:w="9782" w:type="dxa"/>
          </w:tcPr>
          <w:p w:rsidR="00B818A9" w:rsidRPr="00460D97" w:rsidRDefault="00B818A9" w:rsidP="00C5203D">
            <w:pPr>
              <w:spacing w:line="360" w:lineRule="auto"/>
              <w:jc w:val="both"/>
              <w:rPr>
                <w:sz w:val="28"/>
                <w:szCs w:val="28"/>
              </w:rPr>
            </w:pPr>
            <w:r w:rsidRPr="00460D97">
              <w:rPr>
                <w:sz w:val="28"/>
                <w:szCs w:val="28"/>
              </w:rPr>
              <w:lastRenderedPageBreak/>
              <w:t>Введение</w:t>
            </w:r>
            <w:r w:rsidR="00460D97" w:rsidRPr="00460D97">
              <w:rPr>
                <w:sz w:val="28"/>
                <w:szCs w:val="28"/>
              </w:rPr>
              <w:t>……………………………………………………………………………</w:t>
            </w:r>
            <w:r w:rsidR="00460D97">
              <w:rPr>
                <w:sz w:val="28"/>
                <w:szCs w:val="28"/>
              </w:rPr>
              <w:t>…</w:t>
            </w:r>
          </w:p>
        </w:tc>
        <w:tc>
          <w:tcPr>
            <w:tcW w:w="567" w:type="dxa"/>
          </w:tcPr>
          <w:p w:rsidR="00B818A9" w:rsidRPr="00460D97" w:rsidRDefault="00E17F56" w:rsidP="00B818A9">
            <w:pPr>
              <w:rPr>
                <w:sz w:val="28"/>
              </w:rPr>
            </w:pPr>
            <w:r w:rsidRPr="00460D97">
              <w:rPr>
                <w:sz w:val="28"/>
              </w:rPr>
              <w:t>3</w:t>
            </w:r>
          </w:p>
        </w:tc>
      </w:tr>
      <w:tr w:rsidR="00B818A9" w:rsidRPr="00460D97" w:rsidTr="00460D97">
        <w:tc>
          <w:tcPr>
            <w:tcW w:w="9782" w:type="dxa"/>
          </w:tcPr>
          <w:p w:rsidR="00B818A9" w:rsidRPr="00460D97" w:rsidRDefault="007926F6" w:rsidP="00460D97">
            <w:pPr>
              <w:spacing w:line="360" w:lineRule="auto"/>
              <w:jc w:val="both"/>
              <w:rPr>
                <w:sz w:val="28"/>
                <w:szCs w:val="28"/>
              </w:rPr>
            </w:pPr>
            <w:r>
              <w:rPr>
                <w:sz w:val="28"/>
                <w:szCs w:val="28"/>
              </w:rPr>
              <w:t>Сущность</w:t>
            </w:r>
            <w:r w:rsidR="00460D97" w:rsidRPr="00460D97">
              <w:rPr>
                <w:sz w:val="28"/>
                <w:szCs w:val="28"/>
              </w:rPr>
              <w:t xml:space="preserve"> затратного подхода к оценке бизнеса………………………</w:t>
            </w:r>
            <w:r>
              <w:rPr>
                <w:sz w:val="28"/>
                <w:szCs w:val="28"/>
              </w:rPr>
              <w:t>………………………………….</w:t>
            </w:r>
            <w:r w:rsidR="00460D97">
              <w:rPr>
                <w:sz w:val="28"/>
                <w:szCs w:val="28"/>
              </w:rPr>
              <w:t>……………………..</w:t>
            </w:r>
          </w:p>
        </w:tc>
        <w:tc>
          <w:tcPr>
            <w:tcW w:w="567" w:type="dxa"/>
          </w:tcPr>
          <w:p w:rsidR="00460D97" w:rsidRDefault="00460D97" w:rsidP="00B818A9">
            <w:pPr>
              <w:rPr>
                <w:sz w:val="28"/>
              </w:rPr>
            </w:pPr>
          </w:p>
          <w:p w:rsidR="00460D97" w:rsidRDefault="00460D97" w:rsidP="00B818A9">
            <w:pPr>
              <w:rPr>
                <w:sz w:val="28"/>
              </w:rPr>
            </w:pPr>
          </w:p>
          <w:p w:rsidR="00B818A9" w:rsidRPr="00460D97" w:rsidRDefault="00E17F56" w:rsidP="00B818A9">
            <w:pPr>
              <w:rPr>
                <w:sz w:val="28"/>
              </w:rPr>
            </w:pPr>
            <w:r w:rsidRPr="00460D97">
              <w:rPr>
                <w:sz w:val="28"/>
              </w:rPr>
              <w:t>4</w:t>
            </w:r>
          </w:p>
        </w:tc>
      </w:tr>
      <w:tr w:rsidR="00B818A9" w:rsidRPr="00460D97" w:rsidTr="00460D97">
        <w:tc>
          <w:tcPr>
            <w:tcW w:w="9782" w:type="dxa"/>
          </w:tcPr>
          <w:p w:rsidR="00B818A9" w:rsidRPr="00460D97" w:rsidRDefault="00460D97" w:rsidP="00460D97">
            <w:pPr>
              <w:spacing w:line="360" w:lineRule="auto"/>
              <w:jc w:val="both"/>
              <w:rPr>
                <w:sz w:val="28"/>
                <w:szCs w:val="28"/>
              </w:rPr>
            </w:pPr>
            <w:r w:rsidRPr="00460D97">
              <w:rPr>
                <w:sz w:val="28"/>
                <w:szCs w:val="28"/>
              </w:rPr>
              <w:t>Метод чистых активов в оценке бизнеса</w:t>
            </w:r>
            <w:r>
              <w:rPr>
                <w:sz w:val="28"/>
                <w:szCs w:val="28"/>
              </w:rPr>
              <w:t>…………………………………………...</w:t>
            </w:r>
          </w:p>
        </w:tc>
        <w:tc>
          <w:tcPr>
            <w:tcW w:w="567" w:type="dxa"/>
          </w:tcPr>
          <w:p w:rsidR="00B818A9" w:rsidRPr="00460D97" w:rsidRDefault="00460D97" w:rsidP="00B818A9">
            <w:pPr>
              <w:rPr>
                <w:sz w:val="28"/>
              </w:rPr>
            </w:pPr>
            <w:r w:rsidRPr="00460D97">
              <w:rPr>
                <w:sz w:val="28"/>
              </w:rPr>
              <w:t>5</w:t>
            </w:r>
          </w:p>
        </w:tc>
      </w:tr>
      <w:tr w:rsidR="00B818A9" w:rsidRPr="00460D97" w:rsidTr="00460D97">
        <w:tc>
          <w:tcPr>
            <w:tcW w:w="9782" w:type="dxa"/>
          </w:tcPr>
          <w:p w:rsidR="00B818A9" w:rsidRPr="00460D97" w:rsidRDefault="00460D97" w:rsidP="00460D97">
            <w:pPr>
              <w:spacing w:line="360" w:lineRule="auto"/>
              <w:jc w:val="both"/>
              <w:rPr>
                <w:sz w:val="28"/>
                <w:szCs w:val="28"/>
              </w:rPr>
            </w:pPr>
            <w:r w:rsidRPr="00460D97">
              <w:rPr>
                <w:sz w:val="28"/>
                <w:szCs w:val="28"/>
              </w:rPr>
              <w:t>Метод ликвидационной стоимости в оценке бизнеса</w:t>
            </w:r>
            <w:r>
              <w:rPr>
                <w:sz w:val="28"/>
                <w:szCs w:val="28"/>
              </w:rPr>
              <w:t>……………………………...</w:t>
            </w:r>
          </w:p>
        </w:tc>
        <w:tc>
          <w:tcPr>
            <w:tcW w:w="567" w:type="dxa"/>
          </w:tcPr>
          <w:p w:rsidR="00B818A9" w:rsidRPr="00460D97" w:rsidRDefault="007926F6" w:rsidP="00B818A9">
            <w:pPr>
              <w:rPr>
                <w:sz w:val="28"/>
              </w:rPr>
            </w:pPr>
            <w:r>
              <w:rPr>
                <w:sz w:val="28"/>
              </w:rPr>
              <w:t>6</w:t>
            </w:r>
          </w:p>
        </w:tc>
      </w:tr>
      <w:tr w:rsidR="00B818A9" w:rsidRPr="00460D97" w:rsidTr="00460D97">
        <w:tc>
          <w:tcPr>
            <w:tcW w:w="9782" w:type="dxa"/>
          </w:tcPr>
          <w:p w:rsidR="00B818A9" w:rsidRPr="00460D97" w:rsidRDefault="00460D97" w:rsidP="00460D97">
            <w:pPr>
              <w:pStyle w:val="a4"/>
              <w:spacing w:line="360" w:lineRule="auto"/>
              <w:ind w:left="0"/>
              <w:jc w:val="both"/>
              <w:rPr>
                <w:sz w:val="28"/>
                <w:szCs w:val="28"/>
              </w:rPr>
            </w:pPr>
            <w:r w:rsidRPr="00460D97">
              <w:rPr>
                <w:sz w:val="28"/>
                <w:szCs w:val="28"/>
              </w:rPr>
              <w:t>Задача</w:t>
            </w:r>
            <w:r>
              <w:rPr>
                <w:sz w:val="28"/>
                <w:szCs w:val="28"/>
              </w:rPr>
              <w:t>………………………………………………………………………………….</w:t>
            </w:r>
          </w:p>
        </w:tc>
        <w:tc>
          <w:tcPr>
            <w:tcW w:w="567" w:type="dxa"/>
          </w:tcPr>
          <w:p w:rsidR="00B818A9" w:rsidRPr="00460D97" w:rsidRDefault="00460D97" w:rsidP="00B818A9">
            <w:pPr>
              <w:rPr>
                <w:sz w:val="28"/>
              </w:rPr>
            </w:pPr>
            <w:r w:rsidRPr="00460D97">
              <w:rPr>
                <w:sz w:val="28"/>
              </w:rPr>
              <w:t>8</w:t>
            </w:r>
          </w:p>
        </w:tc>
      </w:tr>
      <w:tr w:rsidR="00B818A9" w:rsidRPr="00460D97" w:rsidTr="00460D97">
        <w:tc>
          <w:tcPr>
            <w:tcW w:w="9782" w:type="dxa"/>
          </w:tcPr>
          <w:p w:rsidR="00B818A9" w:rsidRPr="00460D97" w:rsidRDefault="00B818A9" w:rsidP="00C5203D">
            <w:pPr>
              <w:spacing w:line="360" w:lineRule="auto"/>
              <w:jc w:val="both"/>
              <w:rPr>
                <w:sz w:val="28"/>
                <w:szCs w:val="28"/>
              </w:rPr>
            </w:pPr>
            <w:r w:rsidRPr="00460D97">
              <w:rPr>
                <w:sz w:val="28"/>
                <w:szCs w:val="28"/>
              </w:rPr>
              <w:t>Заключение</w:t>
            </w:r>
            <w:r w:rsidR="00460D97">
              <w:rPr>
                <w:sz w:val="28"/>
                <w:szCs w:val="28"/>
              </w:rPr>
              <w:t>……………………………………………………………………………</w:t>
            </w:r>
          </w:p>
        </w:tc>
        <w:tc>
          <w:tcPr>
            <w:tcW w:w="567" w:type="dxa"/>
          </w:tcPr>
          <w:p w:rsidR="00B818A9" w:rsidRPr="00460D97" w:rsidRDefault="00F878CB" w:rsidP="00B818A9">
            <w:pPr>
              <w:rPr>
                <w:sz w:val="28"/>
              </w:rPr>
            </w:pPr>
            <w:r>
              <w:rPr>
                <w:sz w:val="28"/>
              </w:rPr>
              <w:t>10</w:t>
            </w:r>
          </w:p>
        </w:tc>
      </w:tr>
      <w:tr w:rsidR="00B818A9" w:rsidRPr="00460D97" w:rsidTr="00460D97">
        <w:tc>
          <w:tcPr>
            <w:tcW w:w="9782" w:type="dxa"/>
          </w:tcPr>
          <w:p w:rsidR="00B818A9" w:rsidRPr="00460D97" w:rsidRDefault="00B818A9" w:rsidP="00C5203D">
            <w:pPr>
              <w:spacing w:line="360" w:lineRule="auto"/>
              <w:jc w:val="both"/>
              <w:rPr>
                <w:sz w:val="28"/>
                <w:szCs w:val="28"/>
              </w:rPr>
            </w:pPr>
            <w:r w:rsidRPr="00460D97">
              <w:rPr>
                <w:sz w:val="28"/>
                <w:szCs w:val="28"/>
              </w:rPr>
              <w:t>Список использованной литературы</w:t>
            </w:r>
            <w:r w:rsidR="00460D97">
              <w:rPr>
                <w:sz w:val="28"/>
                <w:szCs w:val="28"/>
              </w:rPr>
              <w:t>………………………………………………..</w:t>
            </w:r>
          </w:p>
        </w:tc>
        <w:tc>
          <w:tcPr>
            <w:tcW w:w="567" w:type="dxa"/>
          </w:tcPr>
          <w:p w:rsidR="00B818A9" w:rsidRPr="00460D97" w:rsidRDefault="007926F6" w:rsidP="00B818A9">
            <w:pPr>
              <w:rPr>
                <w:sz w:val="28"/>
              </w:rPr>
            </w:pPr>
            <w:r>
              <w:rPr>
                <w:sz w:val="28"/>
              </w:rPr>
              <w:t>1</w:t>
            </w:r>
            <w:r w:rsidR="00F878CB">
              <w:rPr>
                <w:sz w:val="28"/>
              </w:rPr>
              <w:t>1</w:t>
            </w:r>
          </w:p>
        </w:tc>
      </w:tr>
    </w:tbl>
    <w:p w:rsidR="00B818A9" w:rsidRDefault="00B818A9" w:rsidP="00B818A9"/>
    <w:p w:rsidR="00B818A9" w:rsidRPr="00C5203D" w:rsidRDefault="00B818A9" w:rsidP="00C5203D">
      <w:pPr>
        <w:spacing w:after="200" w:line="276" w:lineRule="auto"/>
        <w:jc w:val="center"/>
        <w:rPr>
          <w:b/>
          <w:sz w:val="28"/>
          <w:szCs w:val="28"/>
        </w:rPr>
      </w:pPr>
      <w:r>
        <w:br w:type="page"/>
      </w:r>
      <w:r w:rsidRPr="00C5203D">
        <w:rPr>
          <w:b/>
          <w:sz w:val="28"/>
          <w:szCs w:val="28"/>
        </w:rPr>
        <w:lastRenderedPageBreak/>
        <w:t>Введение</w:t>
      </w:r>
    </w:p>
    <w:p w:rsidR="00DE47E6" w:rsidRDefault="00DE47E6" w:rsidP="00C5203D">
      <w:pPr>
        <w:spacing w:line="360" w:lineRule="auto"/>
        <w:ind w:firstLine="709"/>
        <w:jc w:val="both"/>
        <w:rPr>
          <w:sz w:val="28"/>
          <w:szCs w:val="28"/>
        </w:rPr>
      </w:pPr>
    </w:p>
    <w:p w:rsidR="00DE47E6" w:rsidRDefault="00DE47E6" w:rsidP="00C5203D">
      <w:pPr>
        <w:spacing w:line="360" w:lineRule="auto"/>
        <w:ind w:firstLine="709"/>
        <w:jc w:val="both"/>
        <w:rPr>
          <w:sz w:val="28"/>
          <w:szCs w:val="28"/>
        </w:rPr>
      </w:pPr>
      <w:r w:rsidRPr="00DE47E6">
        <w:rPr>
          <w:sz w:val="28"/>
          <w:szCs w:val="28"/>
        </w:rPr>
        <w:t>Затратный подход -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учетом износа и устаревании. Затратами на воспроизводство объекта оценки являются затраты, необходимые для создания точной копии объекта оценки с использованием применявшихся при создании объекта оценки материалов и технологий. Затратами на замещение объекта оценки являются затраты, необходимые для создания аналогичного объекта с использованием материалов и технологий, применяющихся на дату оценки</w:t>
      </w:r>
      <w:r>
        <w:rPr>
          <w:sz w:val="28"/>
          <w:szCs w:val="28"/>
        </w:rPr>
        <w:t>.</w:t>
      </w:r>
    </w:p>
    <w:p w:rsidR="009E7CB4" w:rsidRDefault="009E7CB4" w:rsidP="00C5203D">
      <w:pPr>
        <w:spacing w:line="360" w:lineRule="auto"/>
        <w:ind w:firstLine="709"/>
        <w:jc w:val="both"/>
        <w:rPr>
          <w:sz w:val="28"/>
          <w:szCs w:val="28"/>
        </w:rPr>
      </w:pPr>
      <w:r w:rsidRPr="009E7CB4">
        <w:rPr>
          <w:sz w:val="28"/>
          <w:szCs w:val="28"/>
        </w:rPr>
        <w:t>Продавая  предприятие необходимо объективно оценить его возможности увеличивать свою стоимость, быть рентабельным, т.е. приносить доход собственнику. То есть необходимо рассчитать рыночную стоимость предприятия – наиболее вероятную цену предприятия, по которой оно будет продано.</w:t>
      </w:r>
    </w:p>
    <w:p w:rsidR="009E7CB4" w:rsidRDefault="009E7CB4" w:rsidP="00C5203D">
      <w:pPr>
        <w:spacing w:line="360" w:lineRule="auto"/>
        <w:ind w:firstLine="709"/>
        <w:jc w:val="both"/>
        <w:rPr>
          <w:sz w:val="28"/>
          <w:szCs w:val="28"/>
        </w:rPr>
      </w:pPr>
      <w:r w:rsidRPr="009E7CB4">
        <w:rPr>
          <w:sz w:val="28"/>
          <w:szCs w:val="28"/>
        </w:rPr>
        <w:t>Оценка предприятия затрат</w:t>
      </w:r>
      <w:r>
        <w:rPr>
          <w:sz w:val="28"/>
          <w:szCs w:val="28"/>
        </w:rPr>
        <w:t>ным методом в зависимости от це</w:t>
      </w:r>
      <w:r w:rsidRPr="009E7CB4">
        <w:rPr>
          <w:sz w:val="28"/>
          <w:szCs w:val="28"/>
        </w:rPr>
        <w:t>левой установки может проводит</w:t>
      </w:r>
      <w:r>
        <w:rPr>
          <w:sz w:val="28"/>
          <w:szCs w:val="28"/>
        </w:rPr>
        <w:t>ься либо на основе стоимости чи</w:t>
      </w:r>
      <w:r w:rsidRPr="009E7CB4">
        <w:rPr>
          <w:sz w:val="28"/>
          <w:szCs w:val="28"/>
        </w:rPr>
        <w:t>стых активов, либо на основе ликвидационной стоимости.</w:t>
      </w:r>
    </w:p>
    <w:p w:rsidR="00C5203D" w:rsidRPr="00C5203D" w:rsidRDefault="00C5203D" w:rsidP="00C5203D">
      <w:pPr>
        <w:spacing w:line="360" w:lineRule="auto"/>
        <w:ind w:firstLine="709"/>
        <w:jc w:val="both"/>
        <w:rPr>
          <w:sz w:val="28"/>
          <w:szCs w:val="28"/>
        </w:rPr>
      </w:pPr>
      <w:r w:rsidRPr="00C5203D">
        <w:rPr>
          <w:sz w:val="28"/>
          <w:szCs w:val="28"/>
        </w:rPr>
        <w:t>Затратный метод оценки предприятия основывается на следу</w:t>
      </w:r>
      <w:r w:rsidRPr="00C5203D">
        <w:rPr>
          <w:sz w:val="28"/>
          <w:szCs w:val="28"/>
        </w:rPr>
        <w:softHyphen/>
        <w:t>ющем положении: стоимость предприятия может быть определе</w:t>
      </w:r>
      <w:r w:rsidRPr="00C5203D">
        <w:rPr>
          <w:sz w:val="28"/>
          <w:szCs w:val="28"/>
        </w:rPr>
        <w:softHyphen/>
        <w:t>на как разница между рыночной стоимостью его активов и общей суммой обязательств предприятия на дату оценки.</w:t>
      </w:r>
    </w:p>
    <w:p w:rsidR="00C5203D" w:rsidRPr="00C5203D" w:rsidRDefault="00C5203D" w:rsidP="00C5203D">
      <w:pPr>
        <w:spacing w:line="360" w:lineRule="auto"/>
        <w:ind w:firstLine="709"/>
        <w:jc w:val="both"/>
        <w:rPr>
          <w:sz w:val="28"/>
          <w:szCs w:val="28"/>
        </w:rPr>
      </w:pPr>
      <w:r w:rsidRPr="00C5203D">
        <w:rPr>
          <w:sz w:val="28"/>
          <w:szCs w:val="28"/>
        </w:rPr>
        <w:t>Для этого балансовая стоимость активов, а также совокуп</w:t>
      </w:r>
      <w:r w:rsidRPr="00C5203D">
        <w:rPr>
          <w:sz w:val="28"/>
          <w:szCs w:val="28"/>
        </w:rPr>
        <w:softHyphen/>
      </w:r>
      <w:r w:rsidR="009E7CB4">
        <w:rPr>
          <w:sz w:val="28"/>
          <w:szCs w:val="28"/>
        </w:rPr>
        <w:t xml:space="preserve">ная стоимость всех обязательств </w:t>
      </w:r>
      <w:r w:rsidRPr="00C5203D">
        <w:rPr>
          <w:sz w:val="28"/>
          <w:szCs w:val="28"/>
        </w:rPr>
        <w:t>предприятия должны быть скор</w:t>
      </w:r>
      <w:r w:rsidRPr="00C5203D">
        <w:rPr>
          <w:sz w:val="28"/>
          <w:szCs w:val="28"/>
        </w:rPr>
        <w:softHyphen/>
        <w:t>ректированы на основе рыночных цен.</w:t>
      </w:r>
    </w:p>
    <w:p w:rsidR="00B818A9" w:rsidRDefault="00B818A9" w:rsidP="00C5203D">
      <w:pPr>
        <w:spacing w:line="360" w:lineRule="auto"/>
        <w:ind w:firstLine="709"/>
        <w:jc w:val="both"/>
      </w:pPr>
      <w:r w:rsidRPr="00B818A9">
        <w:br/>
      </w:r>
      <w:r w:rsidRPr="00B818A9">
        <w:br/>
      </w:r>
    </w:p>
    <w:p w:rsidR="009E7CB4" w:rsidRDefault="009E7CB4">
      <w:pPr>
        <w:spacing w:after="200" w:line="276" w:lineRule="auto"/>
      </w:pPr>
    </w:p>
    <w:p w:rsidR="000663BF" w:rsidRPr="000663BF" w:rsidRDefault="007926F6" w:rsidP="000663BF">
      <w:pPr>
        <w:spacing w:after="240" w:line="360" w:lineRule="auto"/>
        <w:jc w:val="center"/>
        <w:rPr>
          <w:b/>
          <w:sz w:val="28"/>
          <w:szCs w:val="28"/>
        </w:rPr>
      </w:pPr>
      <w:r>
        <w:rPr>
          <w:b/>
          <w:bCs/>
          <w:sz w:val="28"/>
          <w:szCs w:val="28"/>
        </w:rPr>
        <w:t>Сущность</w:t>
      </w:r>
      <w:r w:rsidR="000663BF" w:rsidRPr="000663BF">
        <w:rPr>
          <w:b/>
          <w:bCs/>
          <w:sz w:val="28"/>
          <w:szCs w:val="28"/>
        </w:rPr>
        <w:t xml:space="preserve"> затратного подхода к оценке бизнеса</w:t>
      </w:r>
    </w:p>
    <w:p w:rsidR="00605AD3" w:rsidRPr="00605AD3" w:rsidRDefault="00605AD3" w:rsidP="00605AD3">
      <w:pPr>
        <w:spacing w:line="360" w:lineRule="auto"/>
        <w:ind w:firstLine="708"/>
        <w:jc w:val="both"/>
        <w:rPr>
          <w:sz w:val="28"/>
          <w:szCs w:val="28"/>
        </w:rPr>
      </w:pPr>
      <w:r w:rsidRPr="00605AD3">
        <w:rPr>
          <w:sz w:val="28"/>
          <w:szCs w:val="28"/>
        </w:rPr>
        <w:lastRenderedPageBreak/>
        <w:t>Затратный подход в оценке бизнеса рассматривает предприятие прежде всего как имущественный комплекс, используемый для осуществления предпринимательской деятельности.</w:t>
      </w:r>
    </w:p>
    <w:p w:rsidR="007926F6" w:rsidRDefault="00605AD3" w:rsidP="00605AD3">
      <w:pPr>
        <w:spacing w:line="360" w:lineRule="auto"/>
        <w:ind w:firstLine="708"/>
        <w:jc w:val="both"/>
        <w:rPr>
          <w:sz w:val="28"/>
          <w:szCs w:val="28"/>
        </w:rPr>
      </w:pPr>
      <w:r w:rsidRPr="00605AD3">
        <w:rPr>
          <w:sz w:val="28"/>
          <w:szCs w:val="28"/>
        </w:rPr>
        <w:t xml:space="preserve">В состав предприятия как имущественного комплекса входят все виды имущества, предназначенные для ведения его бизнеса: </w:t>
      </w:r>
    </w:p>
    <w:p w:rsidR="00605AD3" w:rsidRPr="007926F6" w:rsidRDefault="00605AD3" w:rsidP="007926F6">
      <w:pPr>
        <w:pStyle w:val="a4"/>
        <w:numPr>
          <w:ilvl w:val="0"/>
          <w:numId w:val="27"/>
        </w:numPr>
        <w:spacing w:line="360" w:lineRule="auto"/>
        <w:ind w:left="0" w:firstLine="360"/>
        <w:jc w:val="both"/>
        <w:rPr>
          <w:sz w:val="28"/>
          <w:szCs w:val="28"/>
        </w:rPr>
      </w:pPr>
      <w:r w:rsidRPr="007926F6">
        <w:rPr>
          <w:sz w:val="28"/>
          <w:szCs w:val="28"/>
        </w:rPr>
        <w:t>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товарный знак, знаки обслуживания), и другие исключительные права.</w:t>
      </w:r>
    </w:p>
    <w:p w:rsidR="00605AD3" w:rsidRPr="00605AD3" w:rsidRDefault="00605AD3" w:rsidP="00605AD3">
      <w:pPr>
        <w:spacing w:line="360" w:lineRule="auto"/>
        <w:ind w:firstLine="708"/>
        <w:jc w:val="both"/>
        <w:rPr>
          <w:sz w:val="28"/>
          <w:szCs w:val="28"/>
        </w:rPr>
      </w:pPr>
      <w:r w:rsidRPr="00605AD3">
        <w:rPr>
          <w:sz w:val="28"/>
          <w:szCs w:val="28"/>
        </w:rPr>
        <w:t>Суть данного подхода заключается в том, что сначала оцениваются и суммируются все активы предприятия (нематериальные активы, здания, машины, оборудование, запасы, дебиторская задолженность, финансовые вложения и т.д.). Далее из полученной суммы вычитают текущую стоимость обязательств предприятия. Итоговая величина показывает стоимость собственного капитала предприятия. Для расчетов используются данные баланса предприятия на дату оценки (ли</w:t>
      </w:r>
      <w:r>
        <w:rPr>
          <w:sz w:val="28"/>
          <w:szCs w:val="28"/>
        </w:rPr>
        <w:t>бо на последнюю отчетную дату).</w:t>
      </w:r>
    </w:p>
    <w:p w:rsidR="00605AD3" w:rsidRPr="00605AD3" w:rsidRDefault="00605AD3" w:rsidP="00605AD3">
      <w:pPr>
        <w:spacing w:line="360" w:lineRule="auto"/>
        <w:ind w:firstLine="708"/>
        <w:jc w:val="both"/>
        <w:rPr>
          <w:sz w:val="28"/>
          <w:szCs w:val="28"/>
        </w:rPr>
      </w:pPr>
      <w:r>
        <w:rPr>
          <w:sz w:val="28"/>
          <w:szCs w:val="28"/>
        </w:rPr>
        <w:t>о</w:t>
      </w:r>
      <w:r w:rsidRPr="00605AD3">
        <w:rPr>
          <w:sz w:val="28"/>
          <w:szCs w:val="28"/>
        </w:rPr>
        <w:t>сновное преимущество - в своей большей части он основан на достоверной фактической информации о состоянии имущественного комплекса предприятия и поэтому менее умозрителен; основной недостаток - он не учитывает будущие возможности бизнеса предприятия в получении чистого дохода. Кроме того, некоторые методы, например метод накопления активов или ликвидационной стоимости, довольно сложны и трудоемк</w:t>
      </w:r>
      <w:r>
        <w:rPr>
          <w:sz w:val="28"/>
          <w:szCs w:val="28"/>
        </w:rPr>
        <w:t>и в практическом использовании.</w:t>
      </w:r>
    </w:p>
    <w:p w:rsidR="00605AD3" w:rsidRPr="00605AD3" w:rsidRDefault="00605AD3" w:rsidP="00605AD3">
      <w:pPr>
        <w:spacing w:line="360" w:lineRule="auto"/>
        <w:ind w:firstLine="708"/>
        <w:jc w:val="both"/>
        <w:rPr>
          <w:sz w:val="28"/>
          <w:szCs w:val="28"/>
        </w:rPr>
      </w:pPr>
      <w:r w:rsidRPr="00605AD3">
        <w:rPr>
          <w:sz w:val="28"/>
          <w:szCs w:val="28"/>
        </w:rPr>
        <w:t xml:space="preserve">Но, несмотря на свои недостатки, затратный подход к оценке предприятия в условиях переходной экономики наиболее актуален. Это обусловлено в первую очередь наличием, как правило, достоверной исходной информации для расчетов, а также использованием в определенной мере известных, традиционных для отечественной экономики затратных (имущественных) подходов </w:t>
      </w:r>
      <w:r>
        <w:rPr>
          <w:sz w:val="28"/>
          <w:szCs w:val="28"/>
        </w:rPr>
        <w:t>к оценке стоимости предприятия.</w:t>
      </w:r>
    </w:p>
    <w:p w:rsidR="00605AD3" w:rsidRPr="00605AD3" w:rsidRDefault="00605AD3" w:rsidP="00605AD3">
      <w:pPr>
        <w:spacing w:line="360" w:lineRule="auto"/>
        <w:ind w:firstLine="708"/>
        <w:jc w:val="both"/>
        <w:rPr>
          <w:sz w:val="28"/>
          <w:szCs w:val="28"/>
        </w:rPr>
      </w:pPr>
      <w:r w:rsidRPr="00605AD3">
        <w:rPr>
          <w:sz w:val="28"/>
          <w:szCs w:val="28"/>
        </w:rPr>
        <w:lastRenderedPageBreak/>
        <w:t>Затратный подход – это совокупность методов оценки стоимости объекта, основанных на определении затрат, необходимых для восстановления либо замещения объекта с учетом его износа.</w:t>
      </w:r>
    </w:p>
    <w:p w:rsidR="000663BF" w:rsidRPr="000663BF" w:rsidRDefault="000663BF" w:rsidP="00605AD3">
      <w:pPr>
        <w:spacing w:line="360" w:lineRule="auto"/>
        <w:jc w:val="center"/>
        <w:rPr>
          <w:b/>
          <w:sz w:val="28"/>
          <w:szCs w:val="28"/>
        </w:rPr>
      </w:pPr>
      <w:r w:rsidRPr="000663BF">
        <w:rPr>
          <w:sz w:val="28"/>
          <w:szCs w:val="28"/>
        </w:rPr>
        <w:br/>
      </w:r>
      <w:r w:rsidRPr="000663BF">
        <w:rPr>
          <w:b/>
          <w:bCs/>
          <w:sz w:val="28"/>
          <w:szCs w:val="28"/>
        </w:rPr>
        <w:t>Метод чистых активов в оценке бизнеса</w:t>
      </w:r>
    </w:p>
    <w:p w:rsidR="00605AD3" w:rsidRDefault="00605AD3" w:rsidP="00605AD3">
      <w:pPr>
        <w:spacing w:line="360" w:lineRule="auto"/>
        <w:ind w:firstLine="708"/>
        <w:jc w:val="both"/>
        <w:rPr>
          <w:iCs/>
          <w:sz w:val="28"/>
          <w:szCs w:val="28"/>
        </w:rPr>
      </w:pPr>
      <w:r w:rsidRPr="00605AD3">
        <w:rPr>
          <w:iCs/>
          <w:sz w:val="28"/>
          <w:szCs w:val="28"/>
        </w:rPr>
        <w:t xml:space="preserve">Этот способ расчёта основывается на несовпадении балансовой и рыночной стоимости имущества, обязательств предприятия. Согласно данному методу, оценщик должен произвести корректировку баланса фирмы. </w:t>
      </w:r>
    </w:p>
    <w:p w:rsidR="00605AD3" w:rsidRDefault="00605AD3" w:rsidP="00605AD3">
      <w:pPr>
        <w:spacing w:line="360" w:lineRule="auto"/>
        <w:ind w:firstLine="708"/>
        <w:jc w:val="both"/>
        <w:rPr>
          <w:iCs/>
          <w:sz w:val="28"/>
          <w:szCs w:val="28"/>
        </w:rPr>
      </w:pPr>
      <w:r w:rsidRPr="00605AD3">
        <w:rPr>
          <w:iCs/>
          <w:sz w:val="28"/>
          <w:szCs w:val="28"/>
        </w:rPr>
        <w:t xml:space="preserve">Это мероприятие проводится в несколько этапов:   </w:t>
      </w:r>
    </w:p>
    <w:p w:rsidR="00605AD3" w:rsidRPr="00605AD3" w:rsidRDefault="00605AD3" w:rsidP="00605AD3">
      <w:pPr>
        <w:pStyle w:val="a4"/>
        <w:numPr>
          <w:ilvl w:val="0"/>
          <w:numId w:val="22"/>
        </w:numPr>
        <w:spacing w:line="360" w:lineRule="auto"/>
        <w:ind w:left="-142" w:firstLine="502"/>
        <w:jc w:val="both"/>
        <w:rPr>
          <w:iCs/>
          <w:sz w:val="28"/>
          <w:szCs w:val="28"/>
        </w:rPr>
      </w:pPr>
      <w:r w:rsidRPr="00605AD3">
        <w:rPr>
          <w:iCs/>
          <w:sz w:val="28"/>
          <w:szCs w:val="28"/>
        </w:rPr>
        <w:t xml:space="preserve">Осуществляется оценка рыночной стоимости каждого объекта имущества предприятия отдельно. При этом в данном процессе участвуют все виды активов – материальные, нематериальные, финансовые: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Для оценки недвижимого имущества определяется сначала общее количество затрат на его приобретение или создание. Далее из этой величины вычитается сумма физического или морального износа.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Машины и оборудование оцениваются аналогичным образом. Товарно-материальные ценности переводятся в текущую стоимость, при этом учитываются затраты на доставку. Старые и непригодные объекты списываются.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Готовая продукция корректируется с учётом рыночной стоимости. Не подлежит изменению цена изделий, выпущенных по заключённым договорам с контрагентами.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Стоимость наличных денег и средств на счетах в банках корректировке не подлежит.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Запасы оцениваются по себестоимости, при этом старые объекты списываются с учёта. Также возможно определение оценочной стоимости как разницы между ожидаемой ценой продажи и понесёнными затратами.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Акции и прочие ценные бумаги корректируются по рыночной стоимости.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lastRenderedPageBreak/>
        <w:t xml:space="preserve">Стоимость дебиторской задолженности рассчитывается по результатам анализа её возникновения и возможности погашения. При этом устанавливается просроченная, которая подлежит полному либо частичному списанию.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Расходы будущих периодов в случае действительности их выгоды оцениваются по номинальной стоимости. Однако при рассмотрении нестабильного бизнеса такие активы чаще всего не учитываются как реальные. </w:t>
      </w:r>
    </w:p>
    <w:p w:rsidR="00605AD3" w:rsidRDefault="00605AD3" w:rsidP="00605AD3">
      <w:pPr>
        <w:pStyle w:val="a4"/>
        <w:numPr>
          <w:ilvl w:val="0"/>
          <w:numId w:val="21"/>
        </w:numPr>
        <w:spacing w:line="360" w:lineRule="auto"/>
        <w:ind w:left="0" w:firstLine="360"/>
        <w:jc w:val="both"/>
        <w:rPr>
          <w:iCs/>
          <w:sz w:val="28"/>
          <w:szCs w:val="28"/>
        </w:rPr>
      </w:pPr>
      <w:r w:rsidRPr="00605AD3">
        <w:rPr>
          <w:iCs/>
          <w:sz w:val="28"/>
          <w:szCs w:val="28"/>
        </w:rPr>
        <w:t xml:space="preserve">Нематериальные активы, то есть лицензии, исключительные права, результаты интеллектуальной работы, деловая репутация, оцениваются по рыночной стоимости. </w:t>
      </w:r>
    </w:p>
    <w:p w:rsidR="00605AD3" w:rsidRDefault="00605AD3" w:rsidP="00605AD3">
      <w:pPr>
        <w:pStyle w:val="a4"/>
        <w:numPr>
          <w:ilvl w:val="0"/>
          <w:numId w:val="22"/>
        </w:numPr>
        <w:spacing w:line="360" w:lineRule="auto"/>
        <w:ind w:left="0" w:firstLine="360"/>
        <w:jc w:val="both"/>
        <w:rPr>
          <w:iCs/>
          <w:sz w:val="28"/>
          <w:szCs w:val="28"/>
        </w:rPr>
      </w:pPr>
      <w:r w:rsidRPr="00605AD3">
        <w:rPr>
          <w:iCs/>
          <w:sz w:val="28"/>
          <w:szCs w:val="28"/>
        </w:rPr>
        <w:t xml:space="preserve">Устанавливается текущий размер долгов фирмы. Обязательства предприятия оцениваются с учётом сроков их наступления. При этом применяется процедура дисконтирования. То есть все долги приводятся к текущей стоимости на единую для всех данных пассивов дату. </w:t>
      </w:r>
    </w:p>
    <w:p w:rsidR="00605AD3" w:rsidRDefault="00605AD3" w:rsidP="00605AD3">
      <w:pPr>
        <w:pStyle w:val="a4"/>
        <w:numPr>
          <w:ilvl w:val="0"/>
          <w:numId w:val="22"/>
        </w:numPr>
        <w:spacing w:line="360" w:lineRule="auto"/>
        <w:ind w:left="0" w:firstLine="360"/>
        <w:jc w:val="both"/>
        <w:rPr>
          <w:iCs/>
          <w:sz w:val="28"/>
          <w:szCs w:val="28"/>
        </w:rPr>
      </w:pPr>
      <w:r w:rsidRPr="00605AD3">
        <w:rPr>
          <w:iCs/>
          <w:sz w:val="28"/>
          <w:szCs w:val="28"/>
        </w:rPr>
        <w:t>Производится расчёт оценочной стоимости капитала организации. Она вычисляется как разница между активами и пассивами, размер которых был установлен ранее.</w:t>
      </w:r>
    </w:p>
    <w:p w:rsidR="00605AD3" w:rsidRDefault="00605AD3" w:rsidP="00605AD3">
      <w:pPr>
        <w:spacing w:line="360" w:lineRule="auto"/>
        <w:ind w:firstLine="708"/>
        <w:jc w:val="both"/>
        <w:rPr>
          <w:iCs/>
          <w:sz w:val="28"/>
          <w:szCs w:val="28"/>
        </w:rPr>
      </w:pPr>
      <w:r w:rsidRPr="00605AD3">
        <w:rPr>
          <w:iCs/>
          <w:sz w:val="28"/>
          <w:szCs w:val="28"/>
        </w:rPr>
        <w:t xml:space="preserve"> Формула выглядит следующим образом: </w:t>
      </w:r>
    </w:p>
    <w:p w:rsidR="007926F6" w:rsidRDefault="00605AD3" w:rsidP="00605AD3">
      <w:pPr>
        <w:spacing w:line="360" w:lineRule="auto"/>
        <w:ind w:firstLine="708"/>
        <w:jc w:val="both"/>
        <w:rPr>
          <w:iCs/>
          <w:sz w:val="28"/>
          <w:szCs w:val="28"/>
        </w:rPr>
      </w:pPr>
      <w:r w:rsidRPr="00605AD3">
        <w:rPr>
          <w:iCs/>
          <w:sz w:val="28"/>
          <w:szCs w:val="28"/>
        </w:rPr>
        <w:t xml:space="preserve">СК = РА — ТП, </w:t>
      </w:r>
    </w:p>
    <w:p w:rsidR="007926F6" w:rsidRDefault="00605AD3" w:rsidP="00605AD3">
      <w:pPr>
        <w:spacing w:line="360" w:lineRule="auto"/>
        <w:ind w:firstLine="708"/>
        <w:jc w:val="both"/>
        <w:rPr>
          <w:iCs/>
          <w:sz w:val="28"/>
          <w:szCs w:val="28"/>
        </w:rPr>
      </w:pPr>
      <w:r w:rsidRPr="00605AD3">
        <w:rPr>
          <w:iCs/>
          <w:sz w:val="28"/>
          <w:szCs w:val="28"/>
        </w:rPr>
        <w:t xml:space="preserve">где: РА — рыночная стоимость активов предприятия; </w:t>
      </w:r>
    </w:p>
    <w:p w:rsidR="007926F6" w:rsidRDefault="00605AD3" w:rsidP="00605AD3">
      <w:pPr>
        <w:spacing w:line="360" w:lineRule="auto"/>
        <w:ind w:firstLine="708"/>
        <w:jc w:val="both"/>
        <w:rPr>
          <w:iCs/>
          <w:sz w:val="28"/>
          <w:szCs w:val="28"/>
        </w:rPr>
      </w:pPr>
      <w:r w:rsidRPr="00605AD3">
        <w:rPr>
          <w:iCs/>
          <w:sz w:val="28"/>
          <w:szCs w:val="28"/>
        </w:rPr>
        <w:t xml:space="preserve">ТП — текущая стоимость всех обязательств организации. </w:t>
      </w:r>
    </w:p>
    <w:p w:rsidR="00605AD3" w:rsidRPr="00605AD3" w:rsidRDefault="00605AD3" w:rsidP="00605AD3">
      <w:pPr>
        <w:spacing w:line="360" w:lineRule="auto"/>
        <w:ind w:firstLine="708"/>
        <w:jc w:val="both"/>
        <w:rPr>
          <w:iCs/>
          <w:sz w:val="28"/>
          <w:szCs w:val="28"/>
        </w:rPr>
      </w:pPr>
      <w:r w:rsidRPr="00605AD3">
        <w:rPr>
          <w:iCs/>
          <w:sz w:val="28"/>
          <w:szCs w:val="28"/>
        </w:rPr>
        <w:t>Результатом расчётов является рыночная стоимость капитала, то есть величина 100% пакета акций фирмы.</w:t>
      </w:r>
    </w:p>
    <w:p w:rsidR="000663BF" w:rsidRPr="000663BF" w:rsidRDefault="000663BF" w:rsidP="00605AD3">
      <w:pPr>
        <w:spacing w:line="360" w:lineRule="auto"/>
        <w:ind w:firstLine="708"/>
        <w:jc w:val="center"/>
        <w:rPr>
          <w:b/>
          <w:sz w:val="28"/>
          <w:szCs w:val="28"/>
        </w:rPr>
      </w:pPr>
      <w:r w:rsidRPr="000663BF">
        <w:rPr>
          <w:b/>
          <w:sz w:val="28"/>
          <w:szCs w:val="28"/>
        </w:rPr>
        <w:br/>
      </w:r>
      <w:r w:rsidRPr="000663BF">
        <w:rPr>
          <w:b/>
          <w:bCs/>
          <w:sz w:val="28"/>
          <w:szCs w:val="28"/>
        </w:rPr>
        <w:t>Метод ликвидационной стоимости в оценке бизнеса</w:t>
      </w:r>
    </w:p>
    <w:p w:rsidR="007926F6" w:rsidRDefault="007926F6" w:rsidP="007926F6">
      <w:pPr>
        <w:spacing w:line="360" w:lineRule="auto"/>
        <w:ind w:firstLine="708"/>
        <w:jc w:val="both"/>
        <w:rPr>
          <w:sz w:val="28"/>
          <w:szCs w:val="28"/>
        </w:rPr>
      </w:pPr>
      <w:r w:rsidRPr="007926F6">
        <w:rPr>
          <w:sz w:val="28"/>
          <w:szCs w:val="28"/>
        </w:rPr>
        <w:t xml:space="preserve">Данный способ основан на установлении суммы разницы между общей стоимостью имущества, которую владелец предприятия может получить при закрытии бизнеса после продажи его активов, и издержками на проведение процедуры ликвидации. </w:t>
      </w:r>
    </w:p>
    <w:p w:rsidR="007926F6" w:rsidRDefault="007926F6" w:rsidP="007926F6">
      <w:pPr>
        <w:spacing w:line="360" w:lineRule="auto"/>
        <w:ind w:firstLine="708"/>
        <w:jc w:val="both"/>
        <w:rPr>
          <w:sz w:val="28"/>
          <w:szCs w:val="28"/>
        </w:rPr>
      </w:pPr>
      <w:r w:rsidRPr="007926F6">
        <w:rPr>
          <w:sz w:val="28"/>
          <w:szCs w:val="28"/>
        </w:rPr>
        <w:lastRenderedPageBreak/>
        <w:t xml:space="preserve">При использовании этого метода следует учитывать все расходы, связанные с процедурой закрытия: </w:t>
      </w:r>
    </w:p>
    <w:p w:rsidR="007926F6" w:rsidRDefault="007926F6" w:rsidP="007926F6">
      <w:pPr>
        <w:pStyle w:val="a4"/>
        <w:numPr>
          <w:ilvl w:val="0"/>
          <w:numId w:val="23"/>
        </w:numPr>
        <w:spacing w:line="360" w:lineRule="auto"/>
        <w:jc w:val="both"/>
        <w:rPr>
          <w:sz w:val="28"/>
          <w:szCs w:val="28"/>
        </w:rPr>
      </w:pPr>
      <w:r w:rsidRPr="007926F6">
        <w:rPr>
          <w:sz w:val="28"/>
          <w:szCs w:val="28"/>
        </w:rPr>
        <w:t xml:space="preserve">расходы на услуги юристов и бухгалтера; </w:t>
      </w:r>
    </w:p>
    <w:p w:rsidR="007926F6" w:rsidRDefault="007926F6" w:rsidP="007926F6">
      <w:pPr>
        <w:pStyle w:val="a4"/>
        <w:numPr>
          <w:ilvl w:val="0"/>
          <w:numId w:val="23"/>
        </w:numPr>
        <w:spacing w:line="360" w:lineRule="auto"/>
        <w:jc w:val="both"/>
        <w:rPr>
          <w:sz w:val="28"/>
          <w:szCs w:val="28"/>
        </w:rPr>
      </w:pPr>
      <w:r w:rsidRPr="007926F6">
        <w:rPr>
          <w:sz w:val="28"/>
          <w:szCs w:val="28"/>
        </w:rPr>
        <w:t>издержки на поддержание работы фирмы до её закрытия.</w:t>
      </w:r>
    </w:p>
    <w:p w:rsidR="007926F6" w:rsidRPr="007926F6" w:rsidRDefault="007926F6" w:rsidP="007926F6">
      <w:pPr>
        <w:spacing w:line="360" w:lineRule="auto"/>
        <w:ind w:firstLine="708"/>
        <w:jc w:val="both"/>
        <w:rPr>
          <w:sz w:val="28"/>
          <w:szCs w:val="28"/>
        </w:rPr>
      </w:pPr>
      <w:r w:rsidRPr="007926F6">
        <w:rPr>
          <w:sz w:val="28"/>
          <w:szCs w:val="28"/>
        </w:rPr>
        <w:t>Предприятие оценивается по этому способу в несколько этапов:</w:t>
      </w:r>
    </w:p>
    <w:p w:rsidR="007926F6" w:rsidRDefault="007926F6" w:rsidP="007926F6">
      <w:pPr>
        <w:pStyle w:val="a4"/>
        <w:numPr>
          <w:ilvl w:val="0"/>
          <w:numId w:val="24"/>
        </w:numPr>
        <w:spacing w:line="360" w:lineRule="auto"/>
        <w:ind w:left="0" w:firstLine="360"/>
        <w:jc w:val="both"/>
        <w:rPr>
          <w:sz w:val="28"/>
          <w:szCs w:val="28"/>
        </w:rPr>
      </w:pPr>
      <w:r w:rsidRPr="007926F6">
        <w:rPr>
          <w:sz w:val="28"/>
          <w:szCs w:val="28"/>
        </w:rPr>
        <w:t>Обосновывается выбор ликвидационной стоимости. Не все компании могут использовать данный метод для оценки бизнеса. Способ доступен только тем организациям, которые находятся в процессе закрытия либо банкротства.</w:t>
      </w:r>
    </w:p>
    <w:p w:rsidR="007926F6" w:rsidRDefault="007926F6" w:rsidP="007926F6">
      <w:pPr>
        <w:pStyle w:val="a4"/>
        <w:numPr>
          <w:ilvl w:val="0"/>
          <w:numId w:val="24"/>
        </w:numPr>
        <w:spacing w:line="360" w:lineRule="auto"/>
        <w:ind w:left="0" w:firstLine="360"/>
        <w:jc w:val="both"/>
        <w:rPr>
          <w:sz w:val="28"/>
          <w:szCs w:val="28"/>
        </w:rPr>
      </w:pPr>
      <w:r w:rsidRPr="007926F6">
        <w:rPr>
          <w:sz w:val="28"/>
          <w:szCs w:val="28"/>
        </w:rPr>
        <w:t xml:space="preserve"> Разрабатывается график продажи активов. Он необходим для обеспечения максимальной прибыли от продажи имущества. Разные виды активов реализуются в свои сроки: </w:t>
      </w:r>
    </w:p>
    <w:p w:rsidR="007926F6" w:rsidRDefault="007926F6" w:rsidP="007926F6">
      <w:pPr>
        <w:pStyle w:val="a4"/>
        <w:numPr>
          <w:ilvl w:val="0"/>
          <w:numId w:val="25"/>
        </w:numPr>
        <w:spacing w:line="360" w:lineRule="auto"/>
        <w:jc w:val="both"/>
        <w:rPr>
          <w:sz w:val="28"/>
          <w:szCs w:val="28"/>
        </w:rPr>
      </w:pPr>
      <w:r w:rsidRPr="007926F6">
        <w:rPr>
          <w:sz w:val="28"/>
          <w:szCs w:val="28"/>
        </w:rPr>
        <w:t xml:space="preserve">недвижимое продаётся в срок от года до двух; </w:t>
      </w:r>
    </w:p>
    <w:p w:rsidR="007926F6" w:rsidRDefault="007926F6" w:rsidP="007926F6">
      <w:pPr>
        <w:pStyle w:val="a4"/>
        <w:numPr>
          <w:ilvl w:val="0"/>
          <w:numId w:val="25"/>
        </w:numPr>
        <w:tabs>
          <w:tab w:val="left" w:pos="1134"/>
        </w:tabs>
        <w:spacing w:line="360" w:lineRule="auto"/>
        <w:ind w:left="0" w:firstLine="720"/>
        <w:jc w:val="both"/>
        <w:rPr>
          <w:sz w:val="28"/>
          <w:szCs w:val="28"/>
        </w:rPr>
      </w:pPr>
      <w:r w:rsidRPr="007926F6">
        <w:rPr>
          <w:sz w:val="28"/>
          <w:szCs w:val="28"/>
        </w:rPr>
        <w:t xml:space="preserve">остальное, то есть материалы, запасы, может быть реализовано сразу после принятия решения о необходимости продажи имущества.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Рассчитывается текущая стоимость имущества, исключая затраты на продажу. При этом выявленная стоимость активов изменяется с учётом расходов на реализацию.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Изменённая стоимость активов уточняется на дату оценки.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Учитывается прибыль периода ликвидации.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Вычисляется величина обязательств фирмы. Корректировка осуществляется для текущей и долгосрочной задолженности. При этом рассматриваются также возможные обязательства, которые предположительно возникнут в ходе процесса ликвидации.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Устанавливается ликвидационная стоимость бизнеса. При этом к стоимости активов прибавляется величина операционной прибыли и вычитается размер обязательств компании.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Формула здесь выглядит так: ЛС = А + ОП — П,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где: ЛС — ликвидационная стоимость;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А — активы;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lastRenderedPageBreak/>
        <w:t xml:space="preserve">ОП — прибыль или убыток ликвидационного периода;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 xml:space="preserve">П — обязательства по текущей стоимости. </w:t>
      </w:r>
    </w:p>
    <w:p w:rsidR="007926F6" w:rsidRDefault="007926F6" w:rsidP="007926F6">
      <w:pPr>
        <w:pStyle w:val="a4"/>
        <w:numPr>
          <w:ilvl w:val="0"/>
          <w:numId w:val="26"/>
        </w:numPr>
        <w:spacing w:line="360" w:lineRule="auto"/>
        <w:ind w:left="0" w:firstLine="360"/>
        <w:jc w:val="both"/>
        <w:rPr>
          <w:sz w:val="28"/>
          <w:szCs w:val="28"/>
        </w:rPr>
      </w:pPr>
      <w:r w:rsidRPr="007926F6">
        <w:rPr>
          <w:sz w:val="28"/>
          <w:szCs w:val="28"/>
        </w:rPr>
        <w:t>Затратный подход позволяет получить довольно объективное представление о стоимости бизнеса. Данный факт обеспечивается за счёт особенности способа, состоящей в максимально подробном анализе имущества и оценке каждого объекта.</w:t>
      </w:r>
    </w:p>
    <w:p w:rsidR="007926F6" w:rsidRPr="007926F6" w:rsidRDefault="007926F6" w:rsidP="007926F6">
      <w:pPr>
        <w:pStyle w:val="a4"/>
        <w:spacing w:line="360" w:lineRule="auto"/>
        <w:ind w:left="360"/>
        <w:jc w:val="both"/>
        <w:rPr>
          <w:sz w:val="28"/>
          <w:szCs w:val="28"/>
        </w:rPr>
      </w:pPr>
    </w:p>
    <w:p w:rsidR="00A26103" w:rsidRPr="000663BF" w:rsidRDefault="000663BF" w:rsidP="000663BF">
      <w:pPr>
        <w:spacing w:line="360" w:lineRule="auto"/>
        <w:jc w:val="center"/>
        <w:rPr>
          <w:b/>
          <w:sz w:val="28"/>
          <w:szCs w:val="28"/>
        </w:rPr>
      </w:pPr>
      <w:r>
        <w:rPr>
          <w:b/>
          <w:sz w:val="28"/>
          <w:szCs w:val="28"/>
        </w:rPr>
        <w:t>Задача</w:t>
      </w:r>
    </w:p>
    <w:p w:rsidR="007926F6" w:rsidRDefault="00605AD3" w:rsidP="007926F6">
      <w:pPr>
        <w:spacing w:line="360" w:lineRule="auto"/>
        <w:ind w:firstLine="708"/>
        <w:jc w:val="both"/>
        <w:rPr>
          <w:sz w:val="28"/>
          <w:szCs w:val="28"/>
        </w:rPr>
      </w:pPr>
      <w:r w:rsidRPr="00605AD3">
        <w:rPr>
          <w:sz w:val="28"/>
          <w:szCs w:val="28"/>
        </w:rPr>
        <w:t>Оцениваемый объект недвижимости будет приносить чистый операционный доход в 12 000 дол. в течение следующих 5 лет. Предположительно, что через 5 лет объект будет продан за 120 000 долл. Какова текущая стоимость оцениваемого объекта при рыночной ставке дохода 8%?</w:t>
      </w:r>
    </w:p>
    <w:p w:rsidR="007926F6" w:rsidRPr="007926F6" w:rsidRDefault="007926F6" w:rsidP="007926F6">
      <w:pPr>
        <w:spacing w:line="360" w:lineRule="auto"/>
        <w:ind w:firstLine="708"/>
        <w:jc w:val="both"/>
        <w:rPr>
          <w:sz w:val="28"/>
          <w:szCs w:val="28"/>
        </w:rPr>
      </w:pPr>
      <w:r w:rsidRPr="007926F6">
        <w:rPr>
          <w:sz w:val="28"/>
          <w:szCs w:val="28"/>
        </w:rPr>
        <w:t>Решение:</w:t>
      </w:r>
    </w:p>
    <w:p w:rsidR="007926F6" w:rsidRDefault="007926F6" w:rsidP="007926F6">
      <w:pPr>
        <w:spacing w:line="360" w:lineRule="auto"/>
        <w:jc w:val="both"/>
        <w:rPr>
          <w:sz w:val="28"/>
          <w:szCs w:val="28"/>
        </w:rPr>
      </w:pPr>
      <w:r>
        <w:rPr>
          <w:sz w:val="28"/>
          <w:szCs w:val="28"/>
        </w:rPr>
        <w:t xml:space="preserve">PMT = 120 000 </w:t>
      </w:r>
      <w:proofErr w:type="spellStart"/>
      <w:r>
        <w:rPr>
          <w:sz w:val="28"/>
          <w:szCs w:val="28"/>
        </w:rPr>
        <w:t>ден.ед</w:t>
      </w:r>
      <w:proofErr w:type="spellEnd"/>
      <w:r>
        <w:rPr>
          <w:sz w:val="28"/>
          <w:szCs w:val="28"/>
        </w:rPr>
        <w:t>./год</w:t>
      </w:r>
    </w:p>
    <w:p w:rsidR="007926F6" w:rsidRPr="007926F6" w:rsidRDefault="007926F6" w:rsidP="007926F6">
      <w:pPr>
        <w:spacing w:line="360" w:lineRule="auto"/>
        <w:jc w:val="both"/>
        <w:rPr>
          <w:sz w:val="28"/>
          <w:szCs w:val="28"/>
        </w:rPr>
      </w:pPr>
      <w:r w:rsidRPr="007926F6">
        <w:rPr>
          <w:sz w:val="28"/>
          <w:szCs w:val="28"/>
        </w:rPr>
        <w:t>n = 5 лет</w:t>
      </w:r>
    </w:p>
    <w:p w:rsidR="007926F6" w:rsidRPr="007926F6" w:rsidRDefault="007926F6" w:rsidP="007926F6">
      <w:pPr>
        <w:spacing w:line="360" w:lineRule="auto"/>
        <w:jc w:val="both"/>
        <w:rPr>
          <w:sz w:val="28"/>
          <w:szCs w:val="28"/>
        </w:rPr>
      </w:pPr>
      <w:r w:rsidRPr="007926F6">
        <w:rPr>
          <w:sz w:val="28"/>
          <w:szCs w:val="28"/>
        </w:rPr>
        <w:t>i = 12 %</w:t>
      </w:r>
    </w:p>
    <w:p w:rsidR="007926F6" w:rsidRPr="007926F6" w:rsidRDefault="007926F6" w:rsidP="007926F6">
      <w:pPr>
        <w:spacing w:line="360" w:lineRule="auto"/>
        <w:jc w:val="both"/>
        <w:rPr>
          <w:sz w:val="28"/>
          <w:szCs w:val="28"/>
        </w:rPr>
      </w:pPr>
      <w:r w:rsidRPr="007926F6">
        <w:rPr>
          <w:sz w:val="28"/>
          <w:szCs w:val="28"/>
        </w:rPr>
        <w:t xml:space="preserve">FV = 1 500 000  </w:t>
      </w:r>
      <w:proofErr w:type="spellStart"/>
      <w:r w:rsidRPr="007926F6">
        <w:rPr>
          <w:sz w:val="28"/>
          <w:szCs w:val="28"/>
        </w:rPr>
        <w:t>ден.ед</w:t>
      </w:r>
      <w:proofErr w:type="spellEnd"/>
      <w:r w:rsidRPr="007926F6">
        <w:rPr>
          <w:sz w:val="28"/>
          <w:szCs w:val="28"/>
        </w:rPr>
        <w:t>.</w:t>
      </w:r>
    </w:p>
    <w:p w:rsidR="007926F6" w:rsidRPr="007926F6" w:rsidRDefault="007926F6" w:rsidP="007926F6">
      <w:pPr>
        <w:spacing w:line="360" w:lineRule="auto"/>
        <w:jc w:val="both"/>
        <w:rPr>
          <w:sz w:val="28"/>
          <w:szCs w:val="28"/>
        </w:rPr>
      </w:pPr>
      <w:r w:rsidRPr="007926F6">
        <w:rPr>
          <w:sz w:val="28"/>
          <w:szCs w:val="28"/>
        </w:rPr>
        <w:t>PV объекта = ?</w:t>
      </w:r>
    </w:p>
    <w:p w:rsidR="007926F6" w:rsidRPr="007926F6" w:rsidRDefault="007926F6" w:rsidP="007926F6">
      <w:pPr>
        <w:spacing w:line="360" w:lineRule="auto"/>
        <w:jc w:val="both"/>
        <w:rPr>
          <w:sz w:val="28"/>
          <w:szCs w:val="28"/>
        </w:rPr>
      </w:pPr>
      <w:r w:rsidRPr="007926F6">
        <w:rPr>
          <w:sz w:val="28"/>
          <w:szCs w:val="28"/>
        </w:rPr>
        <w:t>PV объекта = текущая стоимость PMT + Текущая стоимость реверсии</w:t>
      </w:r>
    </w:p>
    <w:p w:rsidR="007926F6" w:rsidRPr="007926F6" w:rsidRDefault="007926F6" w:rsidP="007926F6">
      <w:pPr>
        <w:spacing w:line="360" w:lineRule="auto"/>
        <w:jc w:val="both"/>
        <w:rPr>
          <w:sz w:val="28"/>
          <w:szCs w:val="28"/>
        </w:rPr>
      </w:pPr>
      <w:r w:rsidRPr="007926F6">
        <w:rPr>
          <w:sz w:val="28"/>
          <w:szCs w:val="28"/>
        </w:rPr>
        <w:t>Текущая стоимость РМТ = РМТ * [1- (1/ (1+i) ^n)] /i = РМТ * кол.5 (i; n)</w:t>
      </w:r>
    </w:p>
    <w:p w:rsidR="007926F6" w:rsidRPr="007926F6" w:rsidRDefault="007926F6" w:rsidP="007926F6">
      <w:pPr>
        <w:spacing w:line="360" w:lineRule="auto"/>
        <w:jc w:val="both"/>
        <w:rPr>
          <w:sz w:val="28"/>
          <w:szCs w:val="28"/>
        </w:rPr>
      </w:pPr>
      <w:r w:rsidRPr="007926F6">
        <w:rPr>
          <w:sz w:val="28"/>
          <w:szCs w:val="28"/>
        </w:rPr>
        <w:t>Текущая стоимость реверсии = FV * [1/(1+ i)] ^ n = FV * кол.4 (i; n)</w:t>
      </w:r>
    </w:p>
    <w:p w:rsidR="007926F6" w:rsidRPr="007926F6" w:rsidRDefault="007926F6" w:rsidP="007926F6">
      <w:pPr>
        <w:spacing w:line="360" w:lineRule="auto"/>
        <w:ind w:firstLine="708"/>
        <w:jc w:val="both"/>
        <w:rPr>
          <w:sz w:val="28"/>
          <w:szCs w:val="28"/>
        </w:rPr>
      </w:pPr>
      <w:r w:rsidRPr="007926F6">
        <w:rPr>
          <w:sz w:val="28"/>
          <w:szCs w:val="28"/>
        </w:rPr>
        <w:t>Доход, ожидаемый от объекта недвижимости, состоит из двух частей:</w:t>
      </w:r>
    </w:p>
    <w:p w:rsidR="007926F6" w:rsidRDefault="007926F6" w:rsidP="007926F6">
      <w:pPr>
        <w:pStyle w:val="a4"/>
        <w:numPr>
          <w:ilvl w:val="0"/>
          <w:numId w:val="26"/>
        </w:numPr>
        <w:spacing w:line="360" w:lineRule="auto"/>
        <w:jc w:val="both"/>
        <w:rPr>
          <w:sz w:val="28"/>
          <w:szCs w:val="28"/>
        </w:rPr>
      </w:pPr>
      <w:r w:rsidRPr="007926F6">
        <w:rPr>
          <w:sz w:val="28"/>
          <w:szCs w:val="28"/>
        </w:rPr>
        <w:t>текущей стоимости потока доходов</w:t>
      </w:r>
      <w:r>
        <w:rPr>
          <w:sz w:val="28"/>
          <w:szCs w:val="28"/>
        </w:rPr>
        <w:t>;</w:t>
      </w:r>
    </w:p>
    <w:p w:rsidR="007926F6" w:rsidRPr="007926F6" w:rsidRDefault="007926F6" w:rsidP="007926F6">
      <w:pPr>
        <w:pStyle w:val="a4"/>
        <w:numPr>
          <w:ilvl w:val="0"/>
          <w:numId w:val="26"/>
        </w:numPr>
        <w:spacing w:line="360" w:lineRule="auto"/>
        <w:jc w:val="both"/>
        <w:rPr>
          <w:sz w:val="28"/>
          <w:szCs w:val="28"/>
        </w:rPr>
      </w:pPr>
      <w:r w:rsidRPr="007926F6">
        <w:rPr>
          <w:sz w:val="28"/>
          <w:szCs w:val="28"/>
        </w:rPr>
        <w:t>текущей стоимости реверсии</w:t>
      </w:r>
    </w:p>
    <w:p w:rsidR="007926F6" w:rsidRPr="007926F6" w:rsidRDefault="007926F6" w:rsidP="007926F6">
      <w:pPr>
        <w:spacing w:line="360" w:lineRule="auto"/>
        <w:ind w:firstLine="708"/>
        <w:jc w:val="both"/>
        <w:rPr>
          <w:sz w:val="28"/>
          <w:szCs w:val="28"/>
        </w:rPr>
      </w:pPr>
      <w:r>
        <w:rPr>
          <w:sz w:val="28"/>
          <w:szCs w:val="28"/>
        </w:rPr>
        <w:t>.</w:t>
      </w:r>
    </w:p>
    <w:p w:rsidR="007926F6" w:rsidRPr="007926F6" w:rsidRDefault="007926F6" w:rsidP="007926F6">
      <w:pPr>
        <w:spacing w:line="360" w:lineRule="auto"/>
        <w:ind w:firstLine="708"/>
        <w:jc w:val="both"/>
        <w:rPr>
          <w:sz w:val="28"/>
          <w:szCs w:val="28"/>
        </w:rPr>
      </w:pPr>
      <w:r w:rsidRPr="007926F6">
        <w:rPr>
          <w:sz w:val="28"/>
          <w:szCs w:val="28"/>
        </w:rPr>
        <w:t>Расчет текущей стоимости потока дохода с разными суммами доходов по годам осуществляется по формуле:</w:t>
      </w:r>
    </w:p>
    <w:p w:rsidR="007926F6" w:rsidRPr="007926F6" w:rsidRDefault="007926F6" w:rsidP="007926F6">
      <w:pPr>
        <w:spacing w:line="360" w:lineRule="auto"/>
        <w:ind w:firstLine="708"/>
        <w:jc w:val="both"/>
        <w:rPr>
          <w:sz w:val="28"/>
          <w:szCs w:val="28"/>
        </w:rPr>
      </w:pPr>
      <w:r w:rsidRPr="007926F6">
        <w:rPr>
          <w:sz w:val="28"/>
          <w:szCs w:val="28"/>
        </w:rPr>
        <w:t xml:space="preserve"> Р = С1 / (1 + i)1 + С2/(1 + i)2 + …. + </w:t>
      </w:r>
      <w:proofErr w:type="spellStart"/>
      <w:r w:rsidRPr="007926F6">
        <w:rPr>
          <w:sz w:val="28"/>
          <w:szCs w:val="28"/>
        </w:rPr>
        <w:t>Сn</w:t>
      </w:r>
      <w:proofErr w:type="spellEnd"/>
      <w:r w:rsidRPr="007926F6">
        <w:rPr>
          <w:sz w:val="28"/>
          <w:szCs w:val="28"/>
        </w:rPr>
        <w:t>/(1 + i)n, где:</w:t>
      </w:r>
    </w:p>
    <w:p w:rsidR="007926F6" w:rsidRPr="007926F6" w:rsidRDefault="007926F6" w:rsidP="007926F6">
      <w:pPr>
        <w:spacing w:line="360" w:lineRule="auto"/>
        <w:ind w:firstLine="708"/>
        <w:jc w:val="both"/>
        <w:rPr>
          <w:sz w:val="28"/>
          <w:szCs w:val="28"/>
        </w:rPr>
      </w:pPr>
      <w:r w:rsidRPr="007926F6">
        <w:rPr>
          <w:sz w:val="28"/>
          <w:szCs w:val="28"/>
        </w:rPr>
        <w:t>Р - текущая стоимость потока доходов;</w:t>
      </w:r>
    </w:p>
    <w:p w:rsidR="007926F6" w:rsidRPr="007926F6" w:rsidRDefault="007926F6" w:rsidP="007926F6">
      <w:pPr>
        <w:spacing w:line="360" w:lineRule="auto"/>
        <w:ind w:firstLine="708"/>
        <w:jc w:val="both"/>
        <w:rPr>
          <w:sz w:val="28"/>
          <w:szCs w:val="28"/>
        </w:rPr>
      </w:pPr>
      <w:proofErr w:type="spellStart"/>
      <w:r w:rsidRPr="007926F6">
        <w:rPr>
          <w:sz w:val="28"/>
          <w:szCs w:val="28"/>
        </w:rPr>
        <w:t>Сn</w:t>
      </w:r>
      <w:proofErr w:type="spellEnd"/>
      <w:r w:rsidRPr="007926F6">
        <w:rPr>
          <w:sz w:val="28"/>
          <w:szCs w:val="28"/>
        </w:rPr>
        <w:t xml:space="preserve"> - поток денежных средств за n-й период;</w:t>
      </w:r>
    </w:p>
    <w:p w:rsidR="007926F6" w:rsidRPr="007926F6" w:rsidRDefault="007926F6" w:rsidP="007926F6">
      <w:pPr>
        <w:spacing w:line="360" w:lineRule="auto"/>
        <w:ind w:firstLine="708"/>
        <w:jc w:val="both"/>
        <w:rPr>
          <w:sz w:val="28"/>
          <w:szCs w:val="28"/>
        </w:rPr>
      </w:pPr>
      <w:r w:rsidRPr="007926F6">
        <w:rPr>
          <w:sz w:val="28"/>
          <w:szCs w:val="28"/>
        </w:rPr>
        <w:lastRenderedPageBreak/>
        <w:t>i - выбранная ставка дисконтирования;</w:t>
      </w:r>
    </w:p>
    <w:p w:rsidR="007926F6" w:rsidRDefault="007926F6" w:rsidP="007926F6">
      <w:pPr>
        <w:spacing w:line="360" w:lineRule="auto"/>
        <w:ind w:firstLine="708"/>
        <w:jc w:val="both"/>
        <w:rPr>
          <w:sz w:val="28"/>
          <w:szCs w:val="28"/>
        </w:rPr>
      </w:pPr>
      <w:r w:rsidRPr="007926F6">
        <w:rPr>
          <w:sz w:val="28"/>
          <w:szCs w:val="28"/>
        </w:rPr>
        <w:t>t - продолжительность периода владения.</w:t>
      </w:r>
    </w:p>
    <w:p w:rsidR="00F878CB" w:rsidRDefault="00F878CB" w:rsidP="007926F6">
      <w:pPr>
        <w:spacing w:line="360" w:lineRule="auto"/>
        <w:ind w:firstLine="708"/>
        <w:jc w:val="both"/>
        <w:rPr>
          <w:sz w:val="28"/>
          <w:szCs w:val="28"/>
        </w:rPr>
      </w:pPr>
    </w:p>
    <w:tbl>
      <w:tblPr>
        <w:tblStyle w:val="a5"/>
        <w:tblW w:w="0" w:type="auto"/>
        <w:tblLook w:val="04A0" w:firstRow="1" w:lastRow="0" w:firstColumn="1" w:lastColumn="0" w:noHBand="0" w:noVBand="1"/>
      </w:tblPr>
      <w:tblGrid>
        <w:gridCol w:w="817"/>
        <w:gridCol w:w="3011"/>
        <w:gridCol w:w="1914"/>
        <w:gridCol w:w="1914"/>
        <w:gridCol w:w="1915"/>
      </w:tblGrid>
      <w:tr w:rsidR="007926F6" w:rsidTr="00F878CB">
        <w:tc>
          <w:tcPr>
            <w:tcW w:w="817" w:type="dxa"/>
          </w:tcPr>
          <w:p w:rsidR="007926F6" w:rsidRPr="00F878CB" w:rsidRDefault="00F878CB" w:rsidP="00F878CB">
            <w:pPr>
              <w:spacing w:line="360" w:lineRule="auto"/>
              <w:jc w:val="center"/>
              <w:rPr>
                <w:szCs w:val="28"/>
              </w:rPr>
            </w:pPr>
            <w:r w:rsidRPr="00F878CB">
              <w:rPr>
                <w:szCs w:val="28"/>
              </w:rPr>
              <w:t>Год</w:t>
            </w:r>
          </w:p>
        </w:tc>
        <w:tc>
          <w:tcPr>
            <w:tcW w:w="3011" w:type="dxa"/>
          </w:tcPr>
          <w:p w:rsidR="007926F6" w:rsidRPr="00F878CB" w:rsidRDefault="00F878CB" w:rsidP="00F878CB">
            <w:pPr>
              <w:spacing w:line="360" w:lineRule="auto"/>
              <w:jc w:val="center"/>
              <w:rPr>
                <w:szCs w:val="28"/>
              </w:rPr>
            </w:pPr>
            <w:r w:rsidRPr="00F878CB">
              <w:rPr>
                <w:szCs w:val="28"/>
              </w:rPr>
              <w:t>чистый операционный доход</w:t>
            </w:r>
          </w:p>
        </w:tc>
        <w:tc>
          <w:tcPr>
            <w:tcW w:w="1914" w:type="dxa"/>
          </w:tcPr>
          <w:p w:rsidR="007926F6" w:rsidRPr="00F878CB" w:rsidRDefault="00F878CB" w:rsidP="00F878CB">
            <w:pPr>
              <w:spacing w:line="360" w:lineRule="auto"/>
              <w:jc w:val="center"/>
              <w:rPr>
                <w:szCs w:val="28"/>
              </w:rPr>
            </w:pPr>
            <w:r w:rsidRPr="00F878CB">
              <w:rPr>
                <w:szCs w:val="28"/>
              </w:rPr>
              <w:t>Фактор текущей стоимости</w:t>
            </w:r>
          </w:p>
        </w:tc>
        <w:tc>
          <w:tcPr>
            <w:tcW w:w="1914" w:type="dxa"/>
          </w:tcPr>
          <w:p w:rsidR="007926F6" w:rsidRPr="00F878CB" w:rsidRDefault="00F878CB" w:rsidP="00F878CB">
            <w:pPr>
              <w:spacing w:line="360" w:lineRule="auto"/>
              <w:jc w:val="center"/>
              <w:rPr>
                <w:szCs w:val="28"/>
              </w:rPr>
            </w:pPr>
            <w:r w:rsidRPr="00F878CB">
              <w:rPr>
                <w:szCs w:val="28"/>
              </w:rPr>
              <w:t>Значение фактора текущей стоимости</w:t>
            </w:r>
          </w:p>
        </w:tc>
        <w:tc>
          <w:tcPr>
            <w:tcW w:w="1915" w:type="dxa"/>
          </w:tcPr>
          <w:p w:rsidR="007926F6" w:rsidRPr="00F878CB" w:rsidRDefault="00F878CB" w:rsidP="00F878CB">
            <w:pPr>
              <w:spacing w:line="360" w:lineRule="auto"/>
              <w:jc w:val="center"/>
              <w:rPr>
                <w:szCs w:val="28"/>
              </w:rPr>
            </w:pPr>
            <w:r w:rsidRPr="00F878CB">
              <w:rPr>
                <w:szCs w:val="28"/>
              </w:rPr>
              <w:t>Текущая стоимость</w:t>
            </w:r>
          </w:p>
        </w:tc>
      </w:tr>
      <w:tr w:rsidR="007926F6" w:rsidTr="00F878CB">
        <w:tc>
          <w:tcPr>
            <w:tcW w:w="817" w:type="dxa"/>
          </w:tcPr>
          <w:p w:rsidR="007926F6" w:rsidRPr="00F878CB" w:rsidRDefault="00F878CB" w:rsidP="00F878CB">
            <w:pPr>
              <w:spacing w:line="360" w:lineRule="auto"/>
              <w:jc w:val="center"/>
              <w:rPr>
                <w:szCs w:val="28"/>
              </w:rPr>
            </w:pPr>
            <w:r w:rsidRPr="00F878CB">
              <w:rPr>
                <w:szCs w:val="28"/>
              </w:rPr>
              <w:t>1</w:t>
            </w:r>
          </w:p>
        </w:tc>
        <w:tc>
          <w:tcPr>
            <w:tcW w:w="3011" w:type="dxa"/>
          </w:tcPr>
          <w:p w:rsidR="007926F6" w:rsidRPr="00F878CB" w:rsidRDefault="00F878CB" w:rsidP="00F878CB">
            <w:pPr>
              <w:spacing w:line="360" w:lineRule="auto"/>
              <w:jc w:val="center"/>
              <w:rPr>
                <w:szCs w:val="28"/>
              </w:rPr>
            </w:pPr>
            <w:r>
              <w:rPr>
                <w:szCs w:val="28"/>
              </w:rPr>
              <w:t>120 000</w:t>
            </w:r>
          </w:p>
        </w:tc>
        <w:tc>
          <w:tcPr>
            <w:tcW w:w="1914" w:type="dxa"/>
          </w:tcPr>
          <w:p w:rsidR="007926F6" w:rsidRPr="00F878CB" w:rsidRDefault="00F878CB" w:rsidP="00F878CB">
            <w:pPr>
              <w:spacing w:line="360" w:lineRule="auto"/>
              <w:jc w:val="center"/>
              <w:rPr>
                <w:szCs w:val="28"/>
              </w:rPr>
            </w:pPr>
            <w:r>
              <w:rPr>
                <w:szCs w:val="28"/>
              </w:rPr>
              <w:t>(1+0,12)</w:t>
            </w:r>
            <w:r>
              <w:t xml:space="preserve"> </w:t>
            </w:r>
            <w:r w:rsidRPr="00F878CB">
              <w:rPr>
                <w:szCs w:val="28"/>
              </w:rPr>
              <w:t>^</w:t>
            </w:r>
            <w:r>
              <w:rPr>
                <w:szCs w:val="28"/>
              </w:rPr>
              <w:t>1</w:t>
            </w:r>
          </w:p>
        </w:tc>
        <w:tc>
          <w:tcPr>
            <w:tcW w:w="1914" w:type="dxa"/>
          </w:tcPr>
          <w:p w:rsidR="007926F6" w:rsidRPr="00F878CB" w:rsidRDefault="00F878CB" w:rsidP="00F878CB">
            <w:pPr>
              <w:spacing w:line="360" w:lineRule="auto"/>
              <w:jc w:val="center"/>
              <w:rPr>
                <w:szCs w:val="28"/>
              </w:rPr>
            </w:pPr>
            <w:r>
              <w:rPr>
                <w:szCs w:val="28"/>
              </w:rPr>
              <w:t>1,1200</w:t>
            </w:r>
          </w:p>
        </w:tc>
        <w:tc>
          <w:tcPr>
            <w:tcW w:w="1915" w:type="dxa"/>
          </w:tcPr>
          <w:p w:rsidR="007926F6" w:rsidRPr="00F878CB" w:rsidRDefault="00F878CB" w:rsidP="00F878CB">
            <w:pPr>
              <w:spacing w:line="360" w:lineRule="auto"/>
              <w:jc w:val="center"/>
              <w:rPr>
                <w:szCs w:val="28"/>
              </w:rPr>
            </w:pPr>
            <w:r>
              <w:rPr>
                <w:szCs w:val="28"/>
              </w:rPr>
              <w:t>107 143</w:t>
            </w:r>
          </w:p>
        </w:tc>
      </w:tr>
      <w:tr w:rsidR="007926F6" w:rsidTr="00F878CB">
        <w:tc>
          <w:tcPr>
            <w:tcW w:w="817" w:type="dxa"/>
          </w:tcPr>
          <w:p w:rsidR="007926F6" w:rsidRPr="00F878CB" w:rsidRDefault="00F878CB" w:rsidP="00F878CB">
            <w:pPr>
              <w:spacing w:line="360" w:lineRule="auto"/>
              <w:jc w:val="center"/>
              <w:rPr>
                <w:szCs w:val="28"/>
              </w:rPr>
            </w:pPr>
            <w:r w:rsidRPr="00F878CB">
              <w:rPr>
                <w:szCs w:val="28"/>
              </w:rPr>
              <w:t>2</w:t>
            </w:r>
          </w:p>
        </w:tc>
        <w:tc>
          <w:tcPr>
            <w:tcW w:w="3011" w:type="dxa"/>
          </w:tcPr>
          <w:p w:rsidR="007926F6" w:rsidRPr="00F878CB" w:rsidRDefault="00F878CB" w:rsidP="00F878CB">
            <w:pPr>
              <w:spacing w:line="360" w:lineRule="auto"/>
              <w:jc w:val="center"/>
              <w:rPr>
                <w:szCs w:val="28"/>
              </w:rPr>
            </w:pPr>
            <w:r>
              <w:rPr>
                <w:szCs w:val="28"/>
              </w:rPr>
              <w:t>126 000</w:t>
            </w:r>
          </w:p>
        </w:tc>
        <w:tc>
          <w:tcPr>
            <w:tcW w:w="1914" w:type="dxa"/>
          </w:tcPr>
          <w:p w:rsidR="007926F6" w:rsidRPr="00F878CB" w:rsidRDefault="00F878CB" w:rsidP="00F878CB">
            <w:pPr>
              <w:spacing w:line="360" w:lineRule="auto"/>
              <w:jc w:val="center"/>
              <w:rPr>
                <w:szCs w:val="28"/>
              </w:rPr>
            </w:pPr>
            <w:r>
              <w:rPr>
                <w:szCs w:val="28"/>
              </w:rPr>
              <w:t>(1+0,12)</w:t>
            </w:r>
            <w:r>
              <w:t xml:space="preserve"> </w:t>
            </w:r>
            <w:r w:rsidRPr="00F878CB">
              <w:rPr>
                <w:szCs w:val="28"/>
              </w:rPr>
              <w:t>^</w:t>
            </w:r>
            <w:r>
              <w:rPr>
                <w:szCs w:val="28"/>
              </w:rPr>
              <w:t>2</w:t>
            </w:r>
          </w:p>
        </w:tc>
        <w:tc>
          <w:tcPr>
            <w:tcW w:w="1914" w:type="dxa"/>
          </w:tcPr>
          <w:p w:rsidR="007926F6" w:rsidRPr="00F878CB" w:rsidRDefault="00F878CB" w:rsidP="00F878CB">
            <w:pPr>
              <w:spacing w:line="360" w:lineRule="auto"/>
              <w:jc w:val="center"/>
              <w:rPr>
                <w:szCs w:val="28"/>
              </w:rPr>
            </w:pPr>
            <w:r>
              <w:rPr>
                <w:szCs w:val="28"/>
              </w:rPr>
              <w:t>1,2544</w:t>
            </w:r>
          </w:p>
        </w:tc>
        <w:tc>
          <w:tcPr>
            <w:tcW w:w="1915" w:type="dxa"/>
          </w:tcPr>
          <w:p w:rsidR="007926F6" w:rsidRPr="00F878CB" w:rsidRDefault="00F878CB" w:rsidP="00F878CB">
            <w:pPr>
              <w:spacing w:line="360" w:lineRule="auto"/>
              <w:jc w:val="center"/>
              <w:rPr>
                <w:szCs w:val="28"/>
              </w:rPr>
            </w:pPr>
            <w:r>
              <w:rPr>
                <w:szCs w:val="28"/>
              </w:rPr>
              <w:t>100 446</w:t>
            </w:r>
          </w:p>
        </w:tc>
      </w:tr>
      <w:tr w:rsidR="007926F6" w:rsidTr="00F878CB">
        <w:tc>
          <w:tcPr>
            <w:tcW w:w="817" w:type="dxa"/>
          </w:tcPr>
          <w:p w:rsidR="007926F6" w:rsidRPr="00F878CB" w:rsidRDefault="00F878CB" w:rsidP="00F878CB">
            <w:pPr>
              <w:spacing w:line="360" w:lineRule="auto"/>
              <w:jc w:val="center"/>
              <w:rPr>
                <w:szCs w:val="28"/>
              </w:rPr>
            </w:pPr>
            <w:r w:rsidRPr="00F878CB">
              <w:rPr>
                <w:szCs w:val="28"/>
              </w:rPr>
              <w:t>3</w:t>
            </w:r>
          </w:p>
        </w:tc>
        <w:tc>
          <w:tcPr>
            <w:tcW w:w="3011" w:type="dxa"/>
          </w:tcPr>
          <w:p w:rsidR="007926F6" w:rsidRPr="00F878CB" w:rsidRDefault="00F878CB" w:rsidP="00F878CB">
            <w:pPr>
              <w:spacing w:line="360" w:lineRule="auto"/>
              <w:jc w:val="center"/>
              <w:rPr>
                <w:szCs w:val="28"/>
              </w:rPr>
            </w:pPr>
            <w:r>
              <w:rPr>
                <w:szCs w:val="28"/>
              </w:rPr>
              <w:t>132 300</w:t>
            </w:r>
          </w:p>
        </w:tc>
        <w:tc>
          <w:tcPr>
            <w:tcW w:w="1914" w:type="dxa"/>
          </w:tcPr>
          <w:p w:rsidR="007926F6" w:rsidRPr="00F878CB" w:rsidRDefault="00F878CB" w:rsidP="00F878CB">
            <w:pPr>
              <w:spacing w:line="360" w:lineRule="auto"/>
              <w:jc w:val="center"/>
              <w:rPr>
                <w:szCs w:val="28"/>
              </w:rPr>
            </w:pPr>
            <w:r>
              <w:rPr>
                <w:szCs w:val="28"/>
              </w:rPr>
              <w:t>(1+0,12)</w:t>
            </w:r>
            <w:r>
              <w:t xml:space="preserve"> </w:t>
            </w:r>
            <w:r w:rsidRPr="00F878CB">
              <w:rPr>
                <w:szCs w:val="28"/>
              </w:rPr>
              <w:t>^</w:t>
            </w:r>
            <w:r>
              <w:rPr>
                <w:szCs w:val="28"/>
              </w:rPr>
              <w:t>3</w:t>
            </w:r>
          </w:p>
        </w:tc>
        <w:tc>
          <w:tcPr>
            <w:tcW w:w="1914" w:type="dxa"/>
          </w:tcPr>
          <w:p w:rsidR="007926F6" w:rsidRPr="00F878CB" w:rsidRDefault="00F878CB" w:rsidP="00F878CB">
            <w:pPr>
              <w:spacing w:line="360" w:lineRule="auto"/>
              <w:jc w:val="center"/>
              <w:rPr>
                <w:szCs w:val="28"/>
              </w:rPr>
            </w:pPr>
            <w:r>
              <w:rPr>
                <w:szCs w:val="28"/>
              </w:rPr>
              <w:t>1,4049</w:t>
            </w:r>
          </w:p>
        </w:tc>
        <w:tc>
          <w:tcPr>
            <w:tcW w:w="1915" w:type="dxa"/>
          </w:tcPr>
          <w:p w:rsidR="007926F6" w:rsidRPr="00F878CB" w:rsidRDefault="00F878CB" w:rsidP="00F878CB">
            <w:pPr>
              <w:spacing w:line="360" w:lineRule="auto"/>
              <w:jc w:val="center"/>
              <w:rPr>
                <w:szCs w:val="28"/>
              </w:rPr>
            </w:pPr>
            <w:r>
              <w:rPr>
                <w:szCs w:val="28"/>
              </w:rPr>
              <w:t>94 169</w:t>
            </w:r>
          </w:p>
        </w:tc>
      </w:tr>
      <w:tr w:rsidR="007926F6" w:rsidTr="00F878CB">
        <w:tc>
          <w:tcPr>
            <w:tcW w:w="817" w:type="dxa"/>
          </w:tcPr>
          <w:p w:rsidR="007926F6" w:rsidRPr="00F878CB" w:rsidRDefault="00F878CB" w:rsidP="00F878CB">
            <w:pPr>
              <w:spacing w:line="360" w:lineRule="auto"/>
              <w:jc w:val="center"/>
              <w:rPr>
                <w:szCs w:val="28"/>
              </w:rPr>
            </w:pPr>
            <w:r w:rsidRPr="00F878CB">
              <w:rPr>
                <w:szCs w:val="28"/>
              </w:rPr>
              <w:t>4</w:t>
            </w:r>
          </w:p>
        </w:tc>
        <w:tc>
          <w:tcPr>
            <w:tcW w:w="3011" w:type="dxa"/>
          </w:tcPr>
          <w:p w:rsidR="007926F6" w:rsidRPr="00F878CB" w:rsidRDefault="00F878CB" w:rsidP="00F878CB">
            <w:pPr>
              <w:spacing w:line="360" w:lineRule="auto"/>
              <w:jc w:val="center"/>
              <w:rPr>
                <w:szCs w:val="28"/>
              </w:rPr>
            </w:pPr>
            <w:r>
              <w:rPr>
                <w:szCs w:val="28"/>
              </w:rPr>
              <w:t>138 915</w:t>
            </w:r>
          </w:p>
        </w:tc>
        <w:tc>
          <w:tcPr>
            <w:tcW w:w="1914" w:type="dxa"/>
          </w:tcPr>
          <w:p w:rsidR="007926F6" w:rsidRPr="00F878CB" w:rsidRDefault="00F878CB" w:rsidP="00F878CB">
            <w:pPr>
              <w:spacing w:line="360" w:lineRule="auto"/>
              <w:jc w:val="center"/>
              <w:rPr>
                <w:szCs w:val="28"/>
              </w:rPr>
            </w:pPr>
            <w:r>
              <w:rPr>
                <w:szCs w:val="28"/>
              </w:rPr>
              <w:t>(1+0,12)</w:t>
            </w:r>
            <w:r>
              <w:t xml:space="preserve"> </w:t>
            </w:r>
            <w:r w:rsidRPr="00F878CB">
              <w:rPr>
                <w:szCs w:val="28"/>
              </w:rPr>
              <w:t>^</w:t>
            </w:r>
            <w:r>
              <w:rPr>
                <w:szCs w:val="28"/>
              </w:rPr>
              <w:t>4</w:t>
            </w:r>
          </w:p>
        </w:tc>
        <w:tc>
          <w:tcPr>
            <w:tcW w:w="1914" w:type="dxa"/>
          </w:tcPr>
          <w:p w:rsidR="007926F6" w:rsidRPr="00F878CB" w:rsidRDefault="00F878CB" w:rsidP="00F878CB">
            <w:pPr>
              <w:spacing w:line="360" w:lineRule="auto"/>
              <w:jc w:val="center"/>
              <w:rPr>
                <w:szCs w:val="28"/>
              </w:rPr>
            </w:pPr>
            <w:r>
              <w:rPr>
                <w:szCs w:val="28"/>
              </w:rPr>
              <w:t>1,5735</w:t>
            </w:r>
          </w:p>
        </w:tc>
        <w:tc>
          <w:tcPr>
            <w:tcW w:w="1915" w:type="dxa"/>
          </w:tcPr>
          <w:p w:rsidR="007926F6" w:rsidRPr="00F878CB" w:rsidRDefault="00F878CB" w:rsidP="00F878CB">
            <w:pPr>
              <w:spacing w:line="360" w:lineRule="auto"/>
              <w:jc w:val="center"/>
              <w:rPr>
                <w:szCs w:val="28"/>
              </w:rPr>
            </w:pPr>
            <w:r>
              <w:rPr>
                <w:szCs w:val="28"/>
              </w:rPr>
              <w:t>88 283</w:t>
            </w:r>
          </w:p>
        </w:tc>
      </w:tr>
      <w:tr w:rsidR="00F878CB" w:rsidTr="00F878CB">
        <w:tc>
          <w:tcPr>
            <w:tcW w:w="817" w:type="dxa"/>
          </w:tcPr>
          <w:p w:rsidR="00F878CB" w:rsidRPr="00F878CB" w:rsidRDefault="00F878CB" w:rsidP="00F878CB">
            <w:pPr>
              <w:spacing w:line="360" w:lineRule="auto"/>
              <w:jc w:val="center"/>
              <w:rPr>
                <w:szCs w:val="28"/>
              </w:rPr>
            </w:pPr>
            <w:r w:rsidRPr="00F878CB">
              <w:rPr>
                <w:szCs w:val="28"/>
              </w:rPr>
              <w:t>5</w:t>
            </w:r>
          </w:p>
        </w:tc>
        <w:tc>
          <w:tcPr>
            <w:tcW w:w="3011" w:type="dxa"/>
          </w:tcPr>
          <w:p w:rsidR="00F878CB" w:rsidRPr="00F878CB" w:rsidRDefault="00F878CB" w:rsidP="00F878CB">
            <w:pPr>
              <w:spacing w:line="360" w:lineRule="auto"/>
              <w:jc w:val="center"/>
              <w:rPr>
                <w:szCs w:val="28"/>
              </w:rPr>
            </w:pPr>
            <w:r>
              <w:rPr>
                <w:szCs w:val="28"/>
              </w:rPr>
              <w:t>145 861</w:t>
            </w:r>
          </w:p>
        </w:tc>
        <w:tc>
          <w:tcPr>
            <w:tcW w:w="1914" w:type="dxa"/>
          </w:tcPr>
          <w:p w:rsidR="00F878CB" w:rsidRPr="00F878CB" w:rsidRDefault="00F878CB" w:rsidP="00F878CB">
            <w:pPr>
              <w:spacing w:line="360" w:lineRule="auto"/>
              <w:jc w:val="center"/>
              <w:rPr>
                <w:szCs w:val="28"/>
              </w:rPr>
            </w:pPr>
            <w:r>
              <w:rPr>
                <w:szCs w:val="28"/>
              </w:rPr>
              <w:t>(1+0,12)</w:t>
            </w:r>
            <w:r>
              <w:t xml:space="preserve"> </w:t>
            </w:r>
            <w:r w:rsidRPr="00F878CB">
              <w:rPr>
                <w:szCs w:val="28"/>
              </w:rPr>
              <w:t>^</w:t>
            </w:r>
            <w:r>
              <w:rPr>
                <w:szCs w:val="28"/>
              </w:rPr>
              <w:t>5</w:t>
            </w:r>
          </w:p>
        </w:tc>
        <w:tc>
          <w:tcPr>
            <w:tcW w:w="1914" w:type="dxa"/>
          </w:tcPr>
          <w:p w:rsidR="00F878CB" w:rsidRPr="00F878CB" w:rsidRDefault="00F878CB" w:rsidP="00F878CB">
            <w:pPr>
              <w:spacing w:line="360" w:lineRule="auto"/>
              <w:jc w:val="center"/>
              <w:rPr>
                <w:szCs w:val="28"/>
              </w:rPr>
            </w:pPr>
            <w:r>
              <w:rPr>
                <w:szCs w:val="28"/>
              </w:rPr>
              <w:t>1,7623</w:t>
            </w:r>
          </w:p>
        </w:tc>
        <w:tc>
          <w:tcPr>
            <w:tcW w:w="1915" w:type="dxa"/>
          </w:tcPr>
          <w:p w:rsidR="00F878CB" w:rsidRPr="00F878CB" w:rsidRDefault="00F878CB" w:rsidP="00F878CB">
            <w:pPr>
              <w:spacing w:line="360" w:lineRule="auto"/>
              <w:jc w:val="center"/>
              <w:rPr>
                <w:szCs w:val="28"/>
              </w:rPr>
            </w:pPr>
            <w:r>
              <w:rPr>
                <w:szCs w:val="28"/>
              </w:rPr>
              <w:t>82 765</w:t>
            </w:r>
          </w:p>
        </w:tc>
      </w:tr>
      <w:tr w:rsidR="00F878CB" w:rsidTr="001E0D7A">
        <w:tc>
          <w:tcPr>
            <w:tcW w:w="7656" w:type="dxa"/>
            <w:gridSpan w:val="4"/>
          </w:tcPr>
          <w:p w:rsidR="00F878CB" w:rsidRPr="00F878CB" w:rsidRDefault="00F878CB" w:rsidP="00F878CB">
            <w:pPr>
              <w:spacing w:line="360" w:lineRule="auto"/>
              <w:jc w:val="center"/>
              <w:rPr>
                <w:szCs w:val="28"/>
              </w:rPr>
            </w:pPr>
            <w:r>
              <w:rPr>
                <w:szCs w:val="28"/>
              </w:rPr>
              <w:t>Итого текущая стоимость потока доходов</w:t>
            </w:r>
          </w:p>
        </w:tc>
        <w:tc>
          <w:tcPr>
            <w:tcW w:w="1915" w:type="dxa"/>
          </w:tcPr>
          <w:p w:rsidR="00F878CB" w:rsidRPr="00F878CB" w:rsidRDefault="00F878CB" w:rsidP="00F878CB">
            <w:pPr>
              <w:spacing w:line="360" w:lineRule="auto"/>
              <w:jc w:val="center"/>
              <w:rPr>
                <w:szCs w:val="28"/>
              </w:rPr>
            </w:pPr>
            <w:r>
              <w:rPr>
                <w:szCs w:val="28"/>
              </w:rPr>
              <w:t>472 806</w:t>
            </w:r>
          </w:p>
        </w:tc>
      </w:tr>
    </w:tbl>
    <w:p w:rsidR="00F878CB" w:rsidRDefault="00F878CB" w:rsidP="00F878CB">
      <w:pPr>
        <w:spacing w:line="360" w:lineRule="auto"/>
        <w:ind w:firstLine="708"/>
        <w:jc w:val="both"/>
        <w:rPr>
          <w:b/>
          <w:sz w:val="28"/>
          <w:szCs w:val="28"/>
        </w:rPr>
      </w:pPr>
    </w:p>
    <w:p w:rsidR="00F878CB" w:rsidRPr="00F878CB" w:rsidRDefault="00F878CB" w:rsidP="00F878CB">
      <w:pPr>
        <w:spacing w:line="360" w:lineRule="auto"/>
        <w:ind w:firstLine="708"/>
        <w:jc w:val="both"/>
        <w:rPr>
          <w:sz w:val="28"/>
          <w:szCs w:val="28"/>
        </w:rPr>
      </w:pPr>
      <w:r w:rsidRPr="00F878CB">
        <w:rPr>
          <w:sz w:val="28"/>
          <w:szCs w:val="28"/>
        </w:rPr>
        <w:t>Текущая стоимость реверсии = 1500000*кол.4 =1500000*0,567 =850500</w:t>
      </w:r>
    </w:p>
    <w:p w:rsidR="00F878CB" w:rsidRPr="00F878CB" w:rsidRDefault="00F878CB" w:rsidP="00F878CB">
      <w:pPr>
        <w:spacing w:line="360" w:lineRule="auto"/>
        <w:ind w:firstLine="708"/>
        <w:jc w:val="both"/>
        <w:rPr>
          <w:sz w:val="28"/>
          <w:szCs w:val="28"/>
        </w:rPr>
      </w:pPr>
      <w:r w:rsidRPr="00F878CB">
        <w:rPr>
          <w:sz w:val="28"/>
          <w:szCs w:val="28"/>
        </w:rPr>
        <w:t xml:space="preserve">Рыночная стоимость объекта </w:t>
      </w:r>
      <w:r>
        <w:rPr>
          <w:sz w:val="28"/>
          <w:szCs w:val="28"/>
        </w:rPr>
        <w:t>= 472 806 + 850 500 = 1 323 306</w:t>
      </w:r>
    </w:p>
    <w:p w:rsidR="00CB195C" w:rsidRPr="00F878CB" w:rsidRDefault="00F878CB" w:rsidP="00F878CB">
      <w:pPr>
        <w:spacing w:line="360" w:lineRule="auto"/>
        <w:ind w:firstLine="708"/>
        <w:jc w:val="both"/>
        <w:rPr>
          <w:sz w:val="28"/>
          <w:szCs w:val="28"/>
        </w:rPr>
      </w:pPr>
      <w:r>
        <w:rPr>
          <w:sz w:val="28"/>
          <w:szCs w:val="28"/>
        </w:rPr>
        <w:t>Ответ</w:t>
      </w:r>
      <w:r w:rsidRPr="00F878CB">
        <w:rPr>
          <w:sz w:val="28"/>
          <w:szCs w:val="28"/>
        </w:rPr>
        <w:t xml:space="preserve">: рыночная стоимость объекта 1 323 306 </w:t>
      </w:r>
      <w:proofErr w:type="spellStart"/>
      <w:r w:rsidRPr="00F878CB">
        <w:rPr>
          <w:sz w:val="28"/>
          <w:szCs w:val="28"/>
        </w:rPr>
        <w:t>д.е</w:t>
      </w:r>
      <w:proofErr w:type="spellEnd"/>
      <w:r w:rsidRPr="00F878CB">
        <w:rPr>
          <w:sz w:val="28"/>
          <w:szCs w:val="28"/>
        </w:rPr>
        <w:t>.</w:t>
      </w: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Default="00F878CB" w:rsidP="007926F6">
      <w:pPr>
        <w:spacing w:line="360" w:lineRule="auto"/>
        <w:ind w:firstLine="708"/>
        <w:jc w:val="both"/>
        <w:rPr>
          <w:sz w:val="28"/>
          <w:szCs w:val="28"/>
        </w:rPr>
      </w:pPr>
    </w:p>
    <w:p w:rsidR="00F878CB" w:rsidRPr="00F878CB" w:rsidRDefault="00F878CB" w:rsidP="007926F6">
      <w:pPr>
        <w:spacing w:line="360" w:lineRule="auto"/>
        <w:ind w:firstLine="708"/>
        <w:jc w:val="both"/>
        <w:rPr>
          <w:sz w:val="28"/>
          <w:szCs w:val="28"/>
        </w:rPr>
      </w:pPr>
    </w:p>
    <w:p w:rsidR="00A26103" w:rsidRDefault="00A26103" w:rsidP="00A26103">
      <w:pPr>
        <w:spacing w:line="360" w:lineRule="auto"/>
        <w:ind w:firstLine="709"/>
        <w:jc w:val="center"/>
        <w:rPr>
          <w:b/>
          <w:sz w:val="28"/>
          <w:szCs w:val="28"/>
        </w:rPr>
      </w:pPr>
      <w:r w:rsidRPr="00A26103">
        <w:rPr>
          <w:b/>
          <w:sz w:val="28"/>
          <w:szCs w:val="28"/>
        </w:rPr>
        <w:t>Заключение</w:t>
      </w:r>
    </w:p>
    <w:p w:rsidR="00CB195C" w:rsidRDefault="00001A91" w:rsidP="00CB195C">
      <w:pPr>
        <w:spacing w:line="360" w:lineRule="auto"/>
        <w:ind w:firstLine="709"/>
        <w:jc w:val="both"/>
        <w:rPr>
          <w:sz w:val="28"/>
          <w:szCs w:val="28"/>
        </w:rPr>
      </w:pPr>
      <w:r w:rsidRPr="00001A91">
        <w:rPr>
          <w:sz w:val="28"/>
          <w:szCs w:val="28"/>
        </w:rPr>
        <w:t xml:space="preserve">Затратный подход предполагает оценку предприятия с точки зрения величины его издержек. Данный подход в оценке бизнеса имеет ряд преимуществ и недостатков. Главными преимуществами являются более обоснованные результаты оценки, в сравнении с другими подходами оценки. </w:t>
      </w:r>
    </w:p>
    <w:p w:rsidR="00CB195C" w:rsidRDefault="00CB195C" w:rsidP="00CB195C">
      <w:pPr>
        <w:spacing w:line="360" w:lineRule="auto"/>
        <w:ind w:firstLine="709"/>
        <w:jc w:val="both"/>
        <w:rPr>
          <w:sz w:val="28"/>
          <w:szCs w:val="28"/>
        </w:rPr>
      </w:pPr>
      <w:r w:rsidRPr="00CB195C">
        <w:rPr>
          <w:sz w:val="28"/>
          <w:szCs w:val="28"/>
        </w:rPr>
        <w:lastRenderedPageBreak/>
        <w:t>Сущность затратного подхода состоит в том, что для осуществления корректировки баланса предприятия проводится оценка рыночной стоимости каждого актива баланса в отдельности, затем определяется текущая стоимость обязательств и, наконец, из рыночной стоимости суммы активов предприятия вычитается текущая стоимость всех его обязательств. Результат показывает оценочную (в данном случае рыночную) стоимость собственного капитала предприятия. Собственный капитал = Активы – Обязательства.</w:t>
      </w:r>
    </w:p>
    <w:p w:rsidR="00CB195C" w:rsidRDefault="00CB195C">
      <w:pPr>
        <w:spacing w:after="200" w:line="276" w:lineRule="auto"/>
        <w:rPr>
          <w:sz w:val="28"/>
          <w:szCs w:val="28"/>
        </w:rPr>
      </w:pPr>
      <w:r>
        <w:rPr>
          <w:sz w:val="28"/>
          <w:szCs w:val="28"/>
        </w:rPr>
        <w:br w:type="page"/>
      </w:r>
    </w:p>
    <w:p w:rsidR="00CB195C" w:rsidRPr="00D74809" w:rsidRDefault="00CB195C" w:rsidP="00D74809">
      <w:pPr>
        <w:spacing w:line="360" w:lineRule="auto"/>
        <w:ind w:firstLine="709"/>
        <w:jc w:val="center"/>
        <w:rPr>
          <w:b/>
          <w:sz w:val="28"/>
          <w:szCs w:val="28"/>
        </w:rPr>
      </w:pPr>
      <w:r w:rsidRPr="00D74809">
        <w:rPr>
          <w:b/>
          <w:sz w:val="28"/>
          <w:szCs w:val="28"/>
        </w:rPr>
        <w:lastRenderedPageBreak/>
        <w:t>Список использованной литературы</w:t>
      </w:r>
    </w:p>
    <w:p w:rsidR="00CB195C" w:rsidRPr="00E17F56" w:rsidRDefault="00CB195C" w:rsidP="00D74809">
      <w:pPr>
        <w:pStyle w:val="a4"/>
        <w:numPr>
          <w:ilvl w:val="0"/>
          <w:numId w:val="15"/>
        </w:numPr>
        <w:spacing w:line="360" w:lineRule="auto"/>
        <w:ind w:left="0" w:firstLine="357"/>
        <w:jc w:val="both"/>
        <w:rPr>
          <w:sz w:val="28"/>
          <w:szCs w:val="28"/>
        </w:rPr>
      </w:pPr>
      <w:r w:rsidRPr="00E17F56">
        <w:rPr>
          <w:sz w:val="28"/>
          <w:szCs w:val="28"/>
        </w:rPr>
        <w:t>Григорьев В.В., Федотова М.А. «Оценка предприятия: теория и практика» – М., 2007.</w:t>
      </w:r>
    </w:p>
    <w:p w:rsidR="00D74809" w:rsidRPr="00E17F56" w:rsidRDefault="00D74809" w:rsidP="00D74809">
      <w:pPr>
        <w:pStyle w:val="a4"/>
        <w:numPr>
          <w:ilvl w:val="0"/>
          <w:numId w:val="15"/>
        </w:numPr>
        <w:spacing w:line="360" w:lineRule="auto"/>
        <w:ind w:left="0" w:firstLine="357"/>
        <w:jc w:val="both"/>
        <w:rPr>
          <w:sz w:val="28"/>
          <w:szCs w:val="28"/>
        </w:rPr>
      </w:pPr>
      <w:r w:rsidRPr="00E17F56">
        <w:rPr>
          <w:sz w:val="28"/>
          <w:szCs w:val="28"/>
        </w:rPr>
        <w:t xml:space="preserve">Есипова В.А., </w:t>
      </w:r>
      <w:proofErr w:type="spellStart"/>
      <w:r w:rsidRPr="00E17F56">
        <w:rPr>
          <w:sz w:val="28"/>
          <w:szCs w:val="28"/>
        </w:rPr>
        <w:t>Маховикова</w:t>
      </w:r>
      <w:proofErr w:type="spellEnd"/>
      <w:r w:rsidRPr="00E17F56">
        <w:rPr>
          <w:sz w:val="28"/>
          <w:szCs w:val="28"/>
        </w:rPr>
        <w:t xml:space="preserve"> Г.А. «Оценка бизнеса» –  СПб.: Питер 2010.</w:t>
      </w:r>
    </w:p>
    <w:p w:rsidR="00D74809" w:rsidRPr="00E17F56" w:rsidRDefault="00CB195C" w:rsidP="00D74809">
      <w:pPr>
        <w:pStyle w:val="a4"/>
        <w:numPr>
          <w:ilvl w:val="0"/>
          <w:numId w:val="15"/>
        </w:numPr>
        <w:spacing w:line="360" w:lineRule="auto"/>
        <w:ind w:left="0" w:firstLine="357"/>
        <w:jc w:val="both"/>
        <w:rPr>
          <w:sz w:val="28"/>
          <w:szCs w:val="28"/>
        </w:rPr>
      </w:pPr>
      <w:r w:rsidRPr="00E17F56">
        <w:rPr>
          <w:sz w:val="28"/>
          <w:szCs w:val="28"/>
        </w:rPr>
        <w:t> </w:t>
      </w:r>
      <w:proofErr w:type="spellStart"/>
      <w:r w:rsidRPr="00E17F56">
        <w:rPr>
          <w:sz w:val="28"/>
          <w:szCs w:val="28"/>
        </w:rPr>
        <w:t>Коупленд</w:t>
      </w:r>
      <w:proofErr w:type="spellEnd"/>
      <w:r w:rsidRPr="00E17F56">
        <w:rPr>
          <w:sz w:val="28"/>
          <w:szCs w:val="28"/>
        </w:rPr>
        <w:t xml:space="preserve"> Т., </w:t>
      </w:r>
      <w:proofErr w:type="spellStart"/>
      <w:r w:rsidRPr="00E17F56">
        <w:rPr>
          <w:sz w:val="28"/>
          <w:szCs w:val="28"/>
        </w:rPr>
        <w:t>Коллер</w:t>
      </w:r>
      <w:proofErr w:type="spellEnd"/>
      <w:r w:rsidRPr="00E17F56">
        <w:rPr>
          <w:sz w:val="28"/>
          <w:szCs w:val="28"/>
        </w:rPr>
        <w:t xml:space="preserve"> Т., </w:t>
      </w:r>
      <w:proofErr w:type="spellStart"/>
      <w:r w:rsidRPr="00E17F56">
        <w:rPr>
          <w:sz w:val="28"/>
          <w:szCs w:val="28"/>
        </w:rPr>
        <w:t>Мурри</w:t>
      </w:r>
      <w:proofErr w:type="spellEnd"/>
      <w:r w:rsidRPr="00E17F56">
        <w:rPr>
          <w:sz w:val="28"/>
          <w:szCs w:val="28"/>
        </w:rPr>
        <w:t xml:space="preserve"> Д. «Стоимость компании: оценка и управление» –  М: Олимп-бизнес, 2008.</w:t>
      </w:r>
    </w:p>
    <w:p w:rsidR="00D74809" w:rsidRPr="00E17F56" w:rsidRDefault="00D74809" w:rsidP="00D74809">
      <w:pPr>
        <w:pStyle w:val="a4"/>
        <w:numPr>
          <w:ilvl w:val="0"/>
          <w:numId w:val="15"/>
        </w:numPr>
        <w:spacing w:line="360" w:lineRule="auto"/>
        <w:ind w:left="0" w:firstLine="357"/>
        <w:jc w:val="both"/>
        <w:rPr>
          <w:sz w:val="28"/>
          <w:szCs w:val="28"/>
        </w:rPr>
      </w:pPr>
      <w:r w:rsidRPr="00E17F56">
        <w:rPr>
          <w:sz w:val="28"/>
          <w:szCs w:val="28"/>
        </w:rPr>
        <w:t xml:space="preserve">Чайников, В.В. «Оценка стоимости бизнеса» – М.: </w:t>
      </w:r>
      <w:proofErr w:type="spellStart"/>
      <w:r w:rsidRPr="00E17F56">
        <w:rPr>
          <w:sz w:val="28"/>
          <w:szCs w:val="28"/>
        </w:rPr>
        <w:t>Юнити</w:t>
      </w:r>
      <w:proofErr w:type="spellEnd"/>
      <w:r w:rsidRPr="00E17F56">
        <w:rPr>
          <w:sz w:val="28"/>
          <w:szCs w:val="28"/>
        </w:rPr>
        <w:t>, 2016</w:t>
      </w:r>
    </w:p>
    <w:p w:rsidR="00D74809" w:rsidRPr="00E17F56" w:rsidRDefault="00D74809" w:rsidP="00D74809">
      <w:pPr>
        <w:pStyle w:val="a4"/>
        <w:numPr>
          <w:ilvl w:val="0"/>
          <w:numId w:val="15"/>
        </w:numPr>
        <w:spacing w:line="360" w:lineRule="auto"/>
        <w:ind w:left="0" w:firstLine="357"/>
        <w:jc w:val="both"/>
        <w:rPr>
          <w:sz w:val="28"/>
          <w:szCs w:val="28"/>
        </w:rPr>
      </w:pPr>
      <w:proofErr w:type="spellStart"/>
      <w:r w:rsidRPr="00E17F56">
        <w:rPr>
          <w:sz w:val="28"/>
          <w:szCs w:val="28"/>
        </w:rPr>
        <w:t>Эскиндаров</w:t>
      </w:r>
      <w:proofErr w:type="spellEnd"/>
      <w:r w:rsidRPr="00E17F56">
        <w:rPr>
          <w:sz w:val="28"/>
          <w:szCs w:val="28"/>
        </w:rPr>
        <w:t xml:space="preserve">, М.А. «Оценка стоимости бизнеса» –  М.: </w:t>
      </w:r>
      <w:proofErr w:type="spellStart"/>
      <w:r w:rsidRPr="00E17F56">
        <w:rPr>
          <w:sz w:val="28"/>
          <w:szCs w:val="28"/>
        </w:rPr>
        <w:t>КноРус</w:t>
      </w:r>
      <w:proofErr w:type="spellEnd"/>
      <w:r w:rsidRPr="00E17F56">
        <w:rPr>
          <w:sz w:val="28"/>
          <w:szCs w:val="28"/>
        </w:rPr>
        <w:t>, 2018.</w:t>
      </w:r>
    </w:p>
    <w:p w:rsidR="00D74809" w:rsidRPr="00E17F56" w:rsidRDefault="00D74809" w:rsidP="00E17F56">
      <w:pPr>
        <w:spacing w:line="360" w:lineRule="auto"/>
        <w:jc w:val="both"/>
        <w:rPr>
          <w:sz w:val="28"/>
          <w:szCs w:val="28"/>
        </w:rPr>
      </w:pPr>
    </w:p>
    <w:p w:rsidR="00CB195C" w:rsidRPr="00D74809" w:rsidRDefault="00CB195C" w:rsidP="00D74809">
      <w:pPr>
        <w:spacing w:line="360" w:lineRule="auto"/>
        <w:ind w:left="709"/>
        <w:jc w:val="both"/>
        <w:rPr>
          <w:sz w:val="28"/>
          <w:szCs w:val="28"/>
        </w:rPr>
      </w:pPr>
    </w:p>
    <w:sectPr w:rsidR="00CB195C" w:rsidRPr="00D74809" w:rsidSect="00D6795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61BE" w:rsidRDefault="00BD61BE" w:rsidP="00D67954">
      <w:r>
        <w:separator/>
      </w:r>
    </w:p>
  </w:endnote>
  <w:endnote w:type="continuationSeparator" w:id="0">
    <w:p w:rsidR="00BD61BE" w:rsidRDefault="00BD61BE" w:rsidP="00D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910864"/>
      <w:docPartObj>
        <w:docPartGallery w:val="Page Numbers (Bottom of Page)"/>
        <w:docPartUnique/>
      </w:docPartObj>
    </w:sdtPr>
    <w:sdtEndPr/>
    <w:sdtContent>
      <w:p w:rsidR="00D67954" w:rsidRDefault="00D67954">
        <w:pPr>
          <w:pStyle w:val="ac"/>
          <w:jc w:val="center"/>
        </w:pPr>
        <w:r>
          <w:fldChar w:fldCharType="begin"/>
        </w:r>
        <w:r>
          <w:instrText>PAGE   \* MERGEFORMAT</w:instrText>
        </w:r>
        <w:r>
          <w:fldChar w:fldCharType="separate"/>
        </w:r>
        <w:r w:rsidR="00DE47E6">
          <w:rPr>
            <w:noProof/>
          </w:rPr>
          <w:t>10</w:t>
        </w:r>
        <w:r>
          <w:fldChar w:fldCharType="end"/>
        </w:r>
      </w:p>
    </w:sdtContent>
  </w:sdt>
  <w:p w:rsidR="00D67954" w:rsidRDefault="00D6795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61BE" w:rsidRDefault="00BD61BE" w:rsidP="00D67954">
      <w:r>
        <w:separator/>
      </w:r>
    </w:p>
  </w:footnote>
  <w:footnote w:type="continuationSeparator" w:id="0">
    <w:p w:rsidR="00BD61BE" w:rsidRDefault="00BD61BE" w:rsidP="00D6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78B"/>
    <w:multiLevelType w:val="hybridMultilevel"/>
    <w:tmpl w:val="A01CF98C"/>
    <w:lvl w:ilvl="0" w:tplc="80D03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E76FC"/>
    <w:multiLevelType w:val="hybridMultilevel"/>
    <w:tmpl w:val="B7781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A6561"/>
    <w:multiLevelType w:val="hybridMultilevel"/>
    <w:tmpl w:val="77CEB950"/>
    <w:lvl w:ilvl="0" w:tplc="80D03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F2DD1"/>
    <w:multiLevelType w:val="multilevel"/>
    <w:tmpl w:val="DA0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F6883"/>
    <w:multiLevelType w:val="multilevel"/>
    <w:tmpl w:val="2654C9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D4C112A"/>
    <w:multiLevelType w:val="multilevel"/>
    <w:tmpl w:val="964081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A4107D"/>
    <w:multiLevelType w:val="multilevel"/>
    <w:tmpl w:val="9112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019EA"/>
    <w:multiLevelType w:val="hybridMultilevel"/>
    <w:tmpl w:val="B5540534"/>
    <w:lvl w:ilvl="0" w:tplc="80D03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95397E"/>
    <w:multiLevelType w:val="hybridMultilevel"/>
    <w:tmpl w:val="C6D200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8E73D0"/>
    <w:multiLevelType w:val="hybridMultilevel"/>
    <w:tmpl w:val="7332D074"/>
    <w:lvl w:ilvl="0" w:tplc="992CB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858E3"/>
    <w:multiLevelType w:val="hybridMultilevel"/>
    <w:tmpl w:val="8CA4FDF4"/>
    <w:lvl w:ilvl="0" w:tplc="80D03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5B63B9"/>
    <w:multiLevelType w:val="hybridMultilevel"/>
    <w:tmpl w:val="0A861D88"/>
    <w:lvl w:ilvl="0" w:tplc="992CB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704A31"/>
    <w:multiLevelType w:val="hybridMultilevel"/>
    <w:tmpl w:val="59325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D2E69"/>
    <w:multiLevelType w:val="hybridMultilevel"/>
    <w:tmpl w:val="428438B6"/>
    <w:lvl w:ilvl="0" w:tplc="992CB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2C56D7"/>
    <w:multiLevelType w:val="hybridMultilevel"/>
    <w:tmpl w:val="9D6A6E46"/>
    <w:lvl w:ilvl="0" w:tplc="992CB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6E6BDF"/>
    <w:multiLevelType w:val="multilevel"/>
    <w:tmpl w:val="4A58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37049"/>
    <w:multiLevelType w:val="hybridMultilevel"/>
    <w:tmpl w:val="99A4C392"/>
    <w:lvl w:ilvl="0" w:tplc="80D03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5140C7"/>
    <w:multiLevelType w:val="hybridMultilevel"/>
    <w:tmpl w:val="9CAAC536"/>
    <w:lvl w:ilvl="0" w:tplc="992CB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96005C"/>
    <w:multiLevelType w:val="hybridMultilevel"/>
    <w:tmpl w:val="2216184E"/>
    <w:lvl w:ilvl="0" w:tplc="42F07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59048E"/>
    <w:multiLevelType w:val="multilevel"/>
    <w:tmpl w:val="C18CD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0723CA"/>
    <w:multiLevelType w:val="multilevel"/>
    <w:tmpl w:val="D5780C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976CDD"/>
    <w:multiLevelType w:val="multilevel"/>
    <w:tmpl w:val="47F842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2D93A24"/>
    <w:multiLevelType w:val="multilevel"/>
    <w:tmpl w:val="7EB08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0F2D1B"/>
    <w:multiLevelType w:val="hybridMultilevel"/>
    <w:tmpl w:val="2216184E"/>
    <w:lvl w:ilvl="0" w:tplc="42F07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84A7DA0"/>
    <w:multiLevelType w:val="hybridMultilevel"/>
    <w:tmpl w:val="7C3EDA78"/>
    <w:lvl w:ilvl="0" w:tplc="80D03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E5129D"/>
    <w:multiLevelType w:val="multilevel"/>
    <w:tmpl w:val="63E2612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DFF04DE"/>
    <w:multiLevelType w:val="hybridMultilevel"/>
    <w:tmpl w:val="EA6603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0"/>
  </w:num>
  <w:num w:numId="3">
    <w:abstractNumId w:val="21"/>
  </w:num>
  <w:num w:numId="4">
    <w:abstractNumId w:val="22"/>
  </w:num>
  <w:num w:numId="5">
    <w:abstractNumId w:val="4"/>
  </w:num>
  <w:num w:numId="6">
    <w:abstractNumId w:val="19"/>
  </w:num>
  <w:num w:numId="7">
    <w:abstractNumId w:val="8"/>
  </w:num>
  <w:num w:numId="8">
    <w:abstractNumId w:val="5"/>
  </w:num>
  <w:num w:numId="9">
    <w:abstractNumId w:val="25"/>
  </w:num>
  <w:num w:numId="10">
    <w:abstractNumId w:val="11"/>
  </w:num>
  <w:num w:numId="11">
    <w:abstractNumId w:val="14"/>
  </w:num>
  <w:num w:numId="12">
    <w:abstractNumId w:val="17"/>
  </w:num>
  <w:num w:numId="13">
    <w:abstractNumId w:val="9"/>
  </w:num>
  <w:num w:numId="14">
    <w:abstractNumId w:val="13"/>
  </w:num>
  <w:num w:numId="15">
    <w:abstractNumId w:val="23"/>
  </w:num>
  <w:num w:numId="16">
    <w:abstractNumId w:val="18"/>
  </w:num>
  <w:num w:numId="17">
    <w:abstractNumId w:val="3"/>
  </w:num>
  <w:num w:numId="18">
    <w:abstractNumId w:val="6"/>
  </w:num>
  <w:num w:numId="19">
    <w:abstractNumId w:val="15"/>
  </w:num>
  <w:num w:numId="20">
    <w:abstractNumId w:val="16"/>
  </w:num>
  <w:num w:numId="21">
    <w:abstractNumId w:val="10"/>
  </w:num>
  <w:num w:numId="22">
    <w:abstractNumId w:val="12"/>
  </w:num>
  <w:num w:numId="23">
    <w:abstractNumId w:val="2"/>
  </w:num>
  <w:num w:numId="24">
    <w:abstractNumId w:val="7"/>
  </w:num>
  <w:num w:numId="25">
    <w:abstractNumId w:val="26"/>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8A9"/>
    <w:rsid w:val="00001A91"/>
    <w:rsid w:val="000663BF"/>
    <w:rsid w:val="00113AB0"/>
    <w:rsid w:val="0015237C"/>
    <w:rsid w:val="001C0D00"/>
    <w:rsid w:val="001E529F"/>
    <w:rsid w:val="002044CC"/>
    <w:rsid w:val="002C5659"/>
    <w:rsid w:val="00304680"/>
    <w:rsid w:val="003972D3"/>
    <w:rsid w:val="00460D97"/>
    <w:rsid w:val="00605AD3"/>
    <w:rsid w:val="006A0602"/>
    <w:rsid w:val="007926F6"/>
    <w:rsid w:val="00893E86"/>
    <w:rsid w:val="009E7CB4"/>
    <w:rsid w:val="00A26103"/>
    <w:rsid w:val="00A74D97"/>
    <w:rsid w:val="00B509E0"/>
    <w:rsid w:val="00B818A9"/>
    <w:rsid w:val="00BD61BE"/>
    <w:rsid w:val="00C5203D"/>
    <w:rsid w:val="00C56FFF"/>
    <w:rsid w:val="00CB195C"/>
    <w:rsid w:val="00D2509A"/>
    <w:rsid w:val="00D67954"/>
    <w:rsid w:val="00D74809"/>
    <w:rsid w:val="00DE47E6"/>
    <w:rsid w:val="00E17F56"/>
    <w:rsid w:val="00F46DF5"/>
    <w:rsid w:val="00F8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D7446F7-1055-424A-BFA5-1036FAEB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8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4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8A9"/>
    <w:pPr>
      <w:spacing w:before="100" w:beforeAutospacing="1" w:after="100" w:afterAutospacing="1"/>
    </w:pPr>
  </w:style>
  <w:style w:type="paragraph" w:styleId="a4">
    <w:name w:val="List Paragraph"/>
    <w:basedOn w:val="a"/>
    <w:uiPriority w:val="34"/>
    <w:qFormat/>
    <w:rsid w:val="00B818A9"/>
    <w:pPr>
      <w:ind w:left="720"/>
      <w:contextualSpacing/>
    </w:pPr>
  </w:style>
  <w:style w:type="table" w:styleId="a5">
    <w:name w:val="Table Grid"/>
    <w:basedOn w:val="a1"/>
    <w:uiPriority w:val="59"/>
    <w:rsid w:val="00B8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818A9"/>
    <w:rPr>
      <w:color w:val="0000FF" w:themeColor="hyperlink"/>
      <w:u w:val="single"/>
    </w:rPr>
  </w:style>
  <w:style w:type="character" w:styleId="a7">
    <w:name w:val="Placeholder Text"/>
    <w:basedOn w:val="a0"/>
    <w:uiPriority w:val="99"/>
    <w:semiHidden/>
    <w:rsid w:val="00A26103"/>
    <w:rPr>
      <w:color w:val="808080"/>
    </w:rPr>
  </w:style>
  <w:style w:type="paragraph" w:styleId="a8">
    <w:name w:val="Balloon Text"/>
    <w:basedOn w:val="a"/>
    <w:link w:val="a9"/>
    <w:uiPriority w:val="99"/>
    <w:semiHidden/>
    <w:unhideWhenUsed/>
    <w:rsid w:val="00A26103"/>
    <w:rPr>
      <w:rFonts w:ascii="Tahoma" w:hAnsi="Tahoma" w:cs="Tahoma"/>
      <w:sz w:val="16"/>
      <w:szCs w:val="16"/>
    </w:rPr>
  </w:style>
  <w:style w:type="character" w:customStyle="1" w:styleId="a9">
    <w:name w:val="Текст выноски Знак"/>
    <w:basedOn w:val="a0"/>
    <w:link w:val="a8"/>
    <w:uiPriority w:val="99"/>
    <w:semiHidden/>
    <w:rsid w:val="00A26103"/>
    <w:rPr>
      <w:rFonts w:ascii="Tahoma" w:eastAsia="Times New Roman" w:hAnsi="Tahoma" w:cs="Tahoma"/>
      <w:sz w:val="16"/>
      <w:szCs w:val="16"/>
      <w:lang w:eastAsia="ru-RU"/>
    </w:rPr>
  </w:style>
  <w:style w:type="character" w:customStyle="1" w:styleId="10">
    <w:name w:val="Заголовок 1 Знак"/>
    <w:basedOn w:val="a0"/>
    <w:link w:val="1"/>
    <w:uiPriority w:val="9"/>
    <w:rsid w:val="00D74809"/>
    <w:rPr>
      <w:rFonts w:asciiTheme="majorHAnsi" w:eastAsiaTheme="majorEastAsia" w:hAnsiTheme="majorHAnsi" w:cstheme="majorBidi"/>
      <w:b/>
      <w:bCs/>
      <w:color w:val="365F91" w:themeColor="accent1" w:themeShade="BF"/>
      <w:sz w:val="28"/>
      <w:szCs w:val="28"/>
      <w:lang w:eastAsia="ru-RU"/>
    </w:rPr>
  </w:style>
  <w:style w:type="paragraph" w:styleId="aa">
    <w:name w:val="header"/>
    <w:basedOn w:val="a"/>
    <w:link w:val="ab"/>
    <w:uiPriority w:val="99"/>
    <w:unhideWhenUsed/>
    <w:rsid w:val="00D67954"/>
    <w:pPr>
      <w:tabs>
        <w:tab w:val="center" w:pos="4677"/>
        <w:tab w:val="right" w:pos="9355"/>
      </w:tabs>
    </w:pPr>
  </w:style>
  <w:style w:type="character" w:customStyle="1" w:styleId="ab">
    <w:name w:val="Верхний колонтитул Знак"/>
    <w:basedOn w:val="a0"/>
    <w:link w:val="aa"/>
    <w:uiPriority w:val="99"/>
    <w:rsid w:val="00D6795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67954"/>
    <w:pPr>
      <w:tabs>
        <w:tab w:val="center" w:pos="4677"/>
        <w:tab w:val="right" w:pos="9355"/>
      </w:tabs>
    </w:pPr>
  </w:style>
  <w:style w:type="character" w:customStyle="1" w:styleId="ad">
    <w:name w:val="Нижний колонтитул Знак"/>
    <w:basedOn w:val="a0"/>
    <w:link w:val="ac"/>
    <w:uiPriority w:val="99"/>
    <w:rsid w:val="00D679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7450">
      <w:bodyDiv w:val="1"/>
      <w:marLeft w:val="0"/>
      <w:marRight w:val="0"/>
      <w:marTop w:val="0"/>
      <w:marBottom w:val="0"/>
      <w:divBdr>
        <w:top w:val="none" w:sz="0" w:space="0" w:color="auto"/>
        <w:left w:val="none" w:sz="0" w:space="0" w:color="auto"/>
        <w:bottom w:val="none" w:sz="0" w:space="0" w:color="auto"/>
        <w:right w:val="none" w:sz="0" w:space="0" w:color="auto"/>
      </w:divBdr>
      <w:divsChild>
        <w:div w:id="2061709292">
          <w:marLeft w:val="0"/>
          <w:marRight w:val="-573"/>
          <w:marTop w:val="120"/>
          <w:marBottom w:val="0"/>
          <w:divBdr>
            <w:top w:val="none" w:sz="0" w:space="0" w:color="auto"/>
            <w:left w:val="none" w:sz="0" w:space="0" w:color="auto"/>
            <w:bottom w:val="none" w:sz="0" w:space="0" w:color="auto"/>
            <w:right w:val="none" w:sz="0" w:space="0" w:color="auto"/>
          </w:divBdr>
        </w:div>
        <w:div w:id="158235739">
          <w:marLeft w:val="0"/>
          <w:marRight w:val="0"/>
          <w:marTop w:val="0"/>
          <w:marBottom w:val="0"/>
          <w:divBdr>
            <w:top w:val="none" w:sz="0" w:space="0" w:color="auto"/>
            <w:left w:val="none" w:sz="0" w:space="0" w:color="auto"/>
            <w:bottom w:val="none" w:sz="0" w:space="0" w:color="auto"/>
            <w:right w:val="none" w:sz="0" w:space="0" w:color="auto"/>
          </w:divBdr>
        </w:div>
        <w:div w:id="1521889261">
          <w:marLeft w:val="0"/>
          <w:marRight w:val="0"/>
          <w:marTop w:val="0"/>
          <w:marBottom w:val="0"/>
          <w:divBdr>
            <w:top w:val="none" w:sz="0" w:space="0" w:color="auto"/>
            <w:left w:val="none" w:sz="0" w:space="0" w:color="auto"/>
            <w:bottom w:val="none" w:sz="0" w:space="0" w:color="auto"/>
            <w:right w:val="none" w:sz="0" w:space="0" w:color="auto"/>
          </w:divBdr>
        </w:div>
        <w:div w:id="898780579">
          <w:marLeft w:val="0"/>
          <w:marRight w:val="0"/>
          <w:marTop w:val="0"/>
          <w:marBottom w:val="0"/>
          <w:divBdr>
            <w:top w:val="none" w:sz="0" w:space="0" w:color="auto"/>
            <w:left w:val="none" w:sz="0" w:space="0" w:color="auto"/>
            <w:bottom w:val="none" w:sz="0" w:space="0" w:color="auto"/>
            <w:right w:val="none" w:sz="0" w:space="0" w:color="auto"/>
          </w:divBdr>
        </w:div>
      </w:divsChild>
    </w:div>
    <w:div w:id="349570073">
      <w:bodyDiv w:val="1"/>
      <w:marLeft w:val="0"/>
      <w:marRight w:val="0"/>
      <w:marTop w:val="0"/>
      <w:marBottom w:val="0"/>
      <w:divBdr>
        <w:top w:val="none" w:sz="0" w:space="0" w:color="auto"/>
        <w:left w:val="none" w:sz="0" w:space="0" w:color="auto"/>
        <w:bottom w:val="none" w:sz="0" w:space="0" w:color="auto"/>
        <w:right w:val="none" w:sz="0" w:space="0" w:color="auto"/>
      </w:divBdr>
    </w:div>
    <w:div w:id="438140635">
      <w:bodyDiv w:val="1"/>
      <w:marLeft w:val="0"/>
      <w:marRight w:val="0"/>
      <w:marTop w:val="0"/>
      <w:marBottom w:val="0"/>
      <w:divBdr>
        <w:top w:val="none" w:sz="0" w:space="0" w:color="auto"/>
        <w:left w:val="none" w:sz="0" w:space="0" w:color="auto"/>
        <w:bottom w:val="none" w:sz="0" w:space="0" w:color="auto"/>
        <w:right w:val="none" w:sz="0" w:space="0" w:color="auto"/>
      </w:divBdr>
    </w:div>
    <w:div w:id="529226003">
      <w:bodyDiv w:val="1"/>
      <w:marLeft w:val="0"/>
      <w:marRight w:val="0"/>
      <w:marTop w:val="0"/>
      <w:marBottom w:val="0"/>
      <w:divBdr>
        <w:top w:val="none" w:sz="0" w:space="0" w:color="auto"/>
        <w:left w:val="none" w:sz="0" w:space="0" w:color="auto"/>
        <w:bottom w:val="none" w:sz="0" w:space="0" w:color="auto"/>
        <w:right w:val="none" w:sz="0" w:space="0" w:color="auto"/>
      </w:divBdr>
    </w:div>
    <w:div w:id="530454296">
      <w:bodyDiv w:val="1"/>
      <w:marLeft w:val="0"/>
      <w:marRight w:val="0"/>
      <w:marTop w:val="0"/>
      <w:marBottom w:val="0"/>
      <w:divBdr>
        <w:top w:val="none" w:sz="0" w:space="0" w:color="auto"/>
        <w:left w:val="none" w:sz="0" w:space="0" w:color="auto"/>
        <w:bottom w:val="none" w:sz="0" w:space="0" w:color="auto"/>
        <w:right w:val="none" w:sz="0" w:space="0" w:color="auto"/>
      </w:divBdr>
      <w:divsChild>
        <w:div w:id="53092180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641231039">
      <w:bodyDiv w:val="1"/>
      <w:marLeft w:val="0"/>
      <w:marRight w:val="0"/>
      <w:marTop w:val="0"/>
      <w:marBottom w:val="0"/>
      <w:divBdr>
        <w:top w:val="none" w:sz="0" w:space="0" w:color="auto"/>
        <w:left w:val="none" w:sz="0" w:space="0" w:color="auto"/>
        <w:bottom w:val="none" w:sz="0" w:space="0" w:color="auto"/>
        <w:right w:val="none" w:sz="0" w:space="0" w:color="auto"/>
      </w:divBdr>
    </w:div>
    <w:div w:id="1042703961">
      <w:bodyDiv w:val="1"/>
      <w:marLeft w:val="0"/>
      <w:marRight w:val="0"/>
      <w:marTop w:val="0"/>
      <w:marBottom w:val="0"/>
      <w:divBdr>
        <w:top w:val="none" w:sz="0" w:space="0" w:color="auto"/>
        <w:left w:val="none" w:sz="0" w:space="0" w:color="auto"/>
        <w:bottom w:val="none" w:sz="0" w:space="0" w:color="auto"/>
        <w:right w:val="none" w:sz="0" w:space="0" w:color="auto"/>
      </w:divBdr>
    </w:div>
    <w:div w:id="1395424371">
      <w:bodyDiv w:val="1"/>
      <w:marLeft w:val="0"/>
      <w:marRight w:val="0"/>
      <w:marTop w:val="0"/>
      <w:marBottom w:val="0"/>
      <w:divBdr>
        <w:top w:val="none" w:sz="0" w:space="0" w:color="auto"/>
        <w:left w:val="none" w:sz="0" w:space="0" w:color="auto"/>
        <w:bottom w:val="none" w:sz="0" w:space="0" w:color="auto"/>
        <w:right w:val="none" w:sz="0" w:space="0" w:color="auto"/>
      </w:divBdr>
      <w:divsChild>
        <w:div w:id="1170755560">
          <w:marLeft w:val="0"/>
          <w:marRight w:val="-573"/>
          <w:marTop w:val="120"/>
          <w:marBottom w:val="0"/>
          <w:divBdr>
            <w:top w:val="none" w:sz="0" w:space="0" w:color="auto"/>
            <w:left w:val="none" w:sz="0" w:space="0" w:color="auto"/>
            <w:bottom w:val="none" w:sz="0" w:space="0" w:color="auto"/>
            <w:right w:val="none" w:sz="0" w:space="0" w:color="auto"/>
          </w:divBdr>
        </w:div>
        <w:div w:id="65763625">
          <w:marLeft w:val="0"/>
          <w:marRight w:val="0"/>
          <w:marTop w:val="0"/>
          <w:marBottom w:val="0"/>
          <w:divBdr>
            <w:top w:val="none" w:sz="0" w:space="0" w:color="auto"/>
            <w:left w:val="none" w:sz="0" w:space="0" w:color="auto"/>
            <w:bottom w:val="none" w:sz="0" w:space="0" w:color="auto"/>
            <w:right w:val="none" w:sz="0" w:space="0" w:color="auto"/>
          </w:divBdr>
        </w:div>
        <w:div w:id="1420785240">
          <w:marLeft w:val="0"/>
          <w:marRight w:val="0"/>
          <w:marTop w:val="0"/>
          <w:marBottom w:val="0"/>
          <w:divBdr>
            <w:top w:val="none" w:sz="0" w:space="0" w:color="auto"/>
            <w:left w:val="none" w:sz="0" w:space="0" w:color="auto"/>
            <w:bottom w:val="none" w:sz="0" w:space="0" w:color="auto"/>
            <w:right w:val="none" w:sz="0" w:space="0" w:color="auto"/>
          </w:divBdr>
        </w:div>
        <w:div w:id="890309788">
          <w:marLeft w:val="0"/>
          <w:marRight w:val="0"/>
          <w:marTop w:val="0"/>
          <w:marBottom w:val="0"/>
          <w:divBdr>
            <w:top w:val="none" w:sz="0" w:space="0" w:color="auto"/>
            <w:left w:val="none" w:sz="0" w:space="0" w:color="auto"/>
            <w:bottom w:val="none" w:sz="0" w:space="0" w:color="auto"/>
            <w:right w:val="none" w:sz="0" w:space="0" w:color="auto"/>
          </w:divBdr>
        </w:div>
      </w:divsChild>
    </w:div>
    <w:div w:id="1568612555">
      <w:bodyDiv w:val="1"/>
      <w:marLeft w:val="0"/>
      <w:marRight w:val="0"/>
      <w:marTop w:val="0"/>
      <w:marBottom w:val="0"/>
      <w:divBdr>
        <w:top w:val="none" w:sz="0" w:space="0" w:color="auto"/>
        <w:left w:val="none" w:sz="0" w:space="0" w:color="auto"/>
        <w:bottom w:val="none" w:sz="0" w:space="0" w:color="auto"/>
        <w:right w:val="none" w:sz="0" w:space="0" w:color="auto"/>
      </w:divBdr>
    </w:div>
    <w:div w:id="1756895123">
      <w:bodyDiv w:val="1"/>
      <w:marLeft w:val="0"/>
      <w:marRight w:val="0"/>
      <w:marTop w:val="0"/>
      <w:marBottom w:val="0"/>
      <w:divBdr>
        <w:top w:val="none" w:sz="0" w:space="0" w:color="auto"/>
        <w:left w:val="none" w:sz="0" w:space="0" w:color="auto"/>
        <w:bottom w:val="none" w:sz="0" w:space="0" w:color="auto"/>
        <w:right w:val="none" w:sz="0" w:space="0" w:color="auto"/>
      </w:divBdr>
    </w:div>
    <w:div w:id="1800568414">
      <w:bodyDiv w:val="1"/>
      <w:marLeft w:val="0"/>
      <w:marRight w:val="0"/>
      <w:marTop w:val="0"/>
      <w:marBottom w:val="0"/>
      <w:divBdr>
        <w:top w:val="none" w:sz="0" w:space="0" w:color="auto"/>
        <w:left w:val="none" w:sz="0" w:space="0" w:color="auto"/>
        <w:bottom w:val="none" w:sz="0" w:space="0" w:color="auto"/>
        <w:right w:val="none" w:sz="0" w:space="0" w:color="auto"/>
      </w:divBdr>
      <w:divsChild>
        <w:div w:id="90965881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969703398">
      <w:bodyDiv w:val="1"/>
      <w:marLeft w:val="0"/>
      <w:marRight w:val="0"/>
      <w:marTop w:val="0"/>
      <w:marBottom w:val="0"/>
      <w:divBdr>
        <w:top w:val="none" w:sz="0" w:space="0" w:color="auto"/>
        <w:left w:val="none" w:sz="0" w:space="0" w:color="auto"/>
        <w:bottom w:val="none" w:sz="0" w:space="0" w:color="auto"/>
        <w:right w:val="none" w:sz="0" w:space="0" w:color="auto"/>
      </w:divBdr>
    </w:div>
    <w:div w:id="2042170763">
      <w:bodyDiv w:val="1"/>
      <w:marLeft w:val="0"/>
      <w:marRight w:val="0"/>
      <w:marTop w:val="0"/>
      <w:marBottom w:val="0"/>
      <w:divBdr>
        <w:top w:val="none" w:sz="0" w:space="0" w:color="auto"/>
        <w:left w:val="none" w:sz="0" w:space="0" w:color="auto"/>
        <w:bottom w:val="none" w:sz="0" w:space="0" w:color="auto"/>
        <w:right w:val="none" w:sz="0" w:space="0" w:color="auto"/>
      </w:divBdr>
    </w:div>
    <w:div w:id="2048988857">
      <w:bodyDiv w:val="1"/>
      <w:marLeft w:val="0"/>
      <w:marRight w:val="0"/>
      <w:marTop w:val="0"/>
      <w:marBottom w:val="0"/>
      <w:divBdr>
        <w:top w:val="none" w:sz="0" w:space="0" w:color="auto"/>
        <w:left w:val="none" w:sz="0" w:space="0" w:color="auto"/>
        <w:bottom w:val="none" w:sz="0" w:space="0" w:color="auto"/>
        <w:right w:val="none" w:sz="0" w:space="0" w:color="auto"/>
      </w:divBdr>
      <w:divsChild>
        <w:div w:id="2043631922">
          <w:marLeft w:val="0"/>
          <w:marRight w:val="-573"/>
          <w:marTop w:val="120"/>
          <w:marBottom w:val="0"/>
          <w:divBdr>
            <w:top w:val="none" w:sz="0" w:space="0" w:color="auto"/>
            <w:left w:val="none" w:sz="0" w:space="0" w:color="auto"/>
            <w:bottom w:val="none" w:sz="0" w:space="0" w:color="auto"/>
            <w:right w:val="none" w:sz="0" w:space="0" w:color="auto"/>
          </w:divBdr>
        </w:div>
        <w:div w:id="1725710801">
          <w:marLeft w:val="0"/>
          <w:marRight w:val="0"/>
          <w:marTop w:val="0"/>
          <w:marBottom w:val="0"/>
          <w:divBdr>
            <w:top w:val="none" w:sz="0" w:space="0" w:color="auto"/>
            <w:left w:val="none" w:sz="0" w:space="0" w:color="auto"/>
            <w:bottom w:val="none" w:sz="0" w:space="0" w:color="auto"/>
            <w:right w:val="none" w:sz="0" w:space="0" w:color="auto"/>
          </w:divBdr>
        </w:div>
        <w:div w:id="286011705">
          <w:marLeft w:val="0"/>
          <w:marRight w:val="0"/>
          <w:marTop w:val="0"/>
          <w:marBottom w:val="0"/>
          <w:divBdr>
            <w:top w:val="none" w:sz="0" w:space="0" w:color="auto"/>
            <w:left w:val="none" w:sz="0" w:space="0" w:color="auto"/>
            <w:bottom w:val="none" w:sz="0" w:space="0" w:color="auto"/>
            <w:right w:val="none" w:sz="0" w:space="0" w:color="auto"/>
          </w:divBdr>
        </w:div>
        <w:div w:id="193496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79991695378</cp:lastModifiedBy>
  <cp:revision>2</cp:revision>
  <dcterms:created xsi:type="dcterms:W3CDTF">2020-11-29T08:22:00Z</dcterms:created>
  <dcterms:modified xsi:type="dcterms:W3CDTF">2020-11-29T08:22:00Z</dcterms:modified>
</cp:coreProperties>
</file>