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53" w:rsidRDefault="00F13705">
      <w:pPr>
        <w:autoSpaceDE w:val="0"/>
        <w:autoSpaceDN w:val="0"/>
        <w:spacing w:after="0"/>
        <w:jc w:val="center"/>
        <w:rPr>
          <w:rFonts w:eastAsia="Times New Roman"/>
          <w:color w:val="000000"/>
          <w:sz w:val="22"/>
          <w:szCs w:val="22"/>
          <w:lang w:val="ru-RU"/>
        </w:rPr>
      </w:pPr>
      <w:r>
        <w:rPr>
          <w:rFonts w:eastAsia="Times New Roman"/>
          <w:noProof/>
          <w:color w:val="000000"/>
          <w:sz w:val="22"/>
          <w:szCs w:val="2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142240</wp:posOffset>
            </wp:positionV>
            <wp:extent cx="720725" cy="735330"/>
            <wp:effectExtent l="0" t="0" r="3175" b="7620"/>
            <wp:wrapNone/>
            <wp:docPr id="1" name="Изображение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Безымянны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22"/>
          <w:szCs w:val="22"/>
          <w:lang w:val="ru-RU"/>
        </w:rPr>
        <w:t xml:space="preserve">МИНИСТЕРСТВО НАУКИ И ВЫСШЕГО ОБРАЗОВАНИЯ РОССИЙСКОЙ ФЕДЕРАЦИИ </w:t>
      </w:r>
    </w:p>
    <w:p w:rsidR="00027B53" w:rsidRDefault="00F13705">
      <w:pPr>
        <w:autoSpaceDE w:val="0"/>
        <w:autoSpaceDN w:val="0"/>
        <w:spacing w:after="0"/>
        <w:jc w:val="center"/>
        <w:rPr>
          <w:rFonts w:eastAsia="Times New Roman"/>
          <w:color w:val="000000"/>
          <w:sz w:val="22"/>
          <w:szCs w:val="22"/>
          <w:lang w:val="ru-RU"/>
        </w:rPr>
      </w:pPr>
      <w:r>
        <w:rPr>
          <w:rFonts w:eastAsia="Times New Roman"/>
          <w:b/>
          <w:color w:val="000000"/>
          <w:sz w:val="22"/>
          <w:szCs w:val="22"/>
          <w:lang w:val="ru-RU"/>
        </w:rPr>
        <w:t xml:space="preserve">Федеральное государственное бюджетное образовательное учреждение </w:t>
      </w:r>
    </w:p>
    <w:p w:rsidR="00027B53" w:rsidRDefault="00F13705">
      <w:pPr>
        <w:autoSpaceDE w:val="0"/>
        <w:autoSpaceDN w:val="0"/>
        <w:spacing w:after="0"/>
        <w:jc w:val="center"/>
        <w:rPr>
          <w:rFonts w:eastAsia="Times New Roman"/>
          <w:color w:val="000000"/>
          <w:sz w:val="22"/>
          <w:szCs w:val="22"/>
          <w:lang w:val="ru-RU"/>
        </w:rPr>
      </w:pPr>
      <w:r>
        <w:rPr>
          <w:rFonts w:eastAsia="Times New Roman"/>
          <w:b/>
          <w:color w:val="000000"/>
          <w:sz w:val="22"/>
          <w:szCs w:val="22"/>
          <w:lang w:val="ru-RU"/>
        </w:rPr>
        <w:t xml:space="preserve">высшего образования </w:t>
      </w:r>
    </w:p>
    <w:p w:rsidR="00027B53" w:rsidRDefault="00F13705">
      <w:pPr>
        <w:autoSpaceDE w:val="0"/>
        <w:autoSpaceDN w:val="0"/>
        <w:spacing w:after="0"/>
        <w:jc w:val="center"/>
        <w:rPr>
          <w:rFonts w:eastAsia="Times New Roman"/>
          <w:color w:val="000000"/>
          <w:sz w:val="22"/>
          <w:szCs w:val="22"/>
          <w:lang w:val="ru-RU"/>
        </w:rPr>
      </w:pPr>
      <w:r>
        <w:rPr>
          <w:rFonts w:eastAsia="Times New Roman"/>
          <w:b/>
          <w:bCs/>
          <w:color w:val="000000"/>
          <w:sz w:val="22"/>
          <w:szCs w:val="22"/>
          <w:lang w:val="ru-RU"/>
        </w:rPr>
        <w:t>«КАЗАНСКИЙ ГОСУДАРСТВЕННЫЙ ЭНЕРГЕТИЧЕСКИЙ УНИВЕРСИТЕТ»</w:t>
      </w:r>
      <w:r>
        <w:rPr>
          <w:rFonts w:eastAsia="Times New Roman"/>
          <w:color w:val="000000"/>
          <w:sz w:val="22"/>
          <w:szCs w:val="22"/>
          <w:lang w:val="ru-RU"/>
        </w:rPr>
        <w:t xml:space="preserve"> </w:t>
      </w:r>
    </w:p>
    <w:p w:rsidR="00027B53" w:rsidRDefault="00F13705">
      <w:pPr>
        <w:spacing w:after="0"/>
        <w:jc w:val="center"/>
        <w:rPr>
          <w:rFonts w:eastAsia="Times New Roman"/>
          <w:color w:val="000000"/>
          <w:sz w:val="22"/>
          <w:szCs w:val="22"/>
          <w:lang w:val="ru-RU"/>
        </w:rPr>
      </w:pPr>
      <w:r>
        <w:rPr>
          <w:rFonts w:eastAsia="Times New Roman"/>
          <w:color w:val="000000"/>
          <w:sz w:val="22"/>
          <w:szCs w:val="22"/>
          <w:lang w:val="ru-RU"/>
        </w:rPr>
        <w:t xml:space="preserve">(ФГБОУ ВО «КГЭУ») </w:t>
      </w:r>
    </w:p>
    <w:p w:rsidR="00027B53" w:rsidRDefault="00027B53">
      <w:pPr>
        <w:spacing w:after="0"/>
        <w:jc w:val="center"/>
        <w:rPr>
          <w:rFonts w:eastAsia="Times New Roman"/>
          <w:color w:val="000000"/>
          <w:sz w:val="23"/>
          <w:lang w:val="ru-RU"/>
        </w:rPr>
      </w:pPr>
    </w:p>
    <w:p w:rsidR="00027B53" w:rsidRDefault="00027B53">
      <w:pPr>
        <w:spacing w:after="0"/>
        <w:jc w:val="center"/>
        <w:rPr>
          <w:rFonts w:eastAsia="Times New Roman"/>
          <w:color w:val="000000"/>
          <w:sz w:val="23"/>
          <w:lang w:val="ru-RU"/>
        </w:rPr>
      </w:pPr>
    </w:p>
    <w:p w:rsidR="00027B53" w:rsidRDefault="00027B53">
      <w:pPr>
        <w:spacing w:after="0"/>
        <w:jc w:val="center"/>
        <w:rPr>
          <w:rFonts w:eastAsia="Times New Roman"/>
          <w:color w:val="000000"/>
          <w:sz w:val="23"/>
          <w:lang w:val="ru-RU"/>
        </w:rPr>
      </w:pPr>
    </w:p>
    <w:p w:rsidR="00027B53" w:rsidRDefault="00027B53">
      <w:pPr>
        <w:spacing w:after="0"/>
        <w:jc w:val="center"/>
        <w:rPr>
          <w:rFonts w:eastAsia="Times New Roman"/>
          <w:color w:val="000000"/>
          <w:sz w:val="23"/>
          <w:lang w:val="ru-RU"/>
        </w:rPr>
      </w:pPr>
    </w:p>
    <w:p w:rsidR="00027B53" w:rsidRDefault="00F13705">
      <w:pPr>
        <w:wordWrap w:val="0"/>
        <w:spacing w:after="0"/>
        <w:jc w:val="right"/>
        <w:rPr>
          <w:rFonts w:eastAsia="Tahoma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Кафедра </w:t>
      </w: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 xml:space="preserve">«Экономика и организация </w:t>
      </w:r>
    </w:p>
    <w:p w:rsidR="00027B53" w:rsidRDefault="00F13705">
      <w:pPr>
        <w:wordWrap w:val="0"/>
        <w:spacing w:after="0"/>
        <w:jc w:val="right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ahoma"/>
          <w:color w:val="000000"/>
          <w:sz w:val="28"/>
          <w:szCs w:val="28"/>
          <w:shd w:val="clear" w:color="auto" w:fill="FFFFFF"/>
          <w:lang w:val="ru-RU"/>
        </w:rPr>
        <w:t>производства»</w:t>
      </w:r>
    </w:p>
    <w:p w:rsidR="00027B53" w:rsidRDefault="00027B53">
      <w:pPr>
        <w:spacing w:after="0"/>
        <w:jc w:val="center"/>
        <w:rPr>
          <w:rFonts w:eastAsia="Times New Roman"/>
          <w:color w:val="000000"/>
          <w:sz w:val="23"/>
          <w:lang w:val="ru-RU"/>
        </w:rPr>
      </w:pPr>
    </w:p>
    <w:p w:rsidR="00027B53" w:rsidRDefault="00027B53">
      <w:pPr>
        <w:spacing w:after="0"/>
        <w:rPr>
          <w:rFonts w:eastAsia="Times New Roman"/>
          <w:color w:val="000000"/>
          <w:sz w:val="23"/>
          <w:lang w:val="ru-RU"/>
        </w:rPr>
      </w:pPr>
    </w:p>
    <w:p w:rsidR="00027B53" w:rsidRDefault="00027B53">
      <w:pPr>
        <w:spacing w:after="0"/>
        <w:jc w:val="center"/>
        <w:rPr>
          <w:rFonts w:eastAsia="Times New Roman"/>
          <w:color w:val="000000"/>
          <w:sz w:val="23"/>
          <w:lang w:val="ru-RU"/>
        </w:rPr>
      </w:pPr>
    </w:p>
    <w:p w:rsidR="00027B53" w:rsidRDefault="00027B53">
      <w:pPr>
        <w:spacing w:after="0"/>
        <w:rPr>
          <w:rFonts w:eastAsia="Times New Roman"/>
          <w:color w:val="000000"/>
          <w:sz w:val="23"/>
          <w:lang w:val="ru-RU"/>
        </w:rPr>
      </w:pPr>
    </w:p>
    <w:p w:rsidR="00027B53" w:rsidRDefault="00027B53">
      <w:pPr>
        <w:spacing w:after="0"/>
        <w:rPr>
          <w:rFonts w:eastAsia="Times New Roman"/>
          <w:color w:val="000000"/>
          <w:sz w:val="23"/>
          <w:lang w:val="ru-RU"/>
        </w:rPr>
      </w:pPr>
    </w:p>
    <w:p w:rsidR="00027B53" w:rsidRDefault="00F13705">
      <w:pPr>
        <w:autoSpaceDE w:val="0"/>
        <w:autoSpaceDN w:val="0"/>
        <w:spacing w:after="0" w:line="360" w:lineRule="auto"/>
        <w:jc w:val="center"/>
        <w:rPr>
          <w:rFonts w:eastAsia="Times New Roman"/>
          <w:color w:val="000000"/>
          <w:sz w:val="28"/>
          <w:lang w:val="ru-RU"/>
        </w:rPr>
      </w:pPr>
      <w:r>
        <w:rPr>
          <w:rFonts w:eastAsia="Times New Roman"/>
          <w:color w:val="000000"/>
          <w:sz w:val="28"/>
          <w:lang w:val="ru-RU"/>
        </w:rPr>
        <w:t xml:space="preserve">Контрольная работа </w:t>
      </w:r>
    </w:p>
    <w:p w:rsidR="00027B53" w:rsidRDefault="00F13705">
      <w:pPr>
        <w:autoSpaceDE w:val="0"/>
        <w:autoSpaceDN w:val="0"/>
        <w:spacing w:after="0" w:line="360" w:lineRule="auto"/>
        <w:jc w:val="center"/>
        <w:rPr>
          <w:rFonts w:eastAsia="Times New Roman"/>
          <w:color w:val="000000"/>
          <w:sz w:val="28"/>
          <w:lang w:val="ru-RU"/>
        </w:rPr>
      </w:pPr>
      <w:r>
        <w:rPr>
          <w:rFonts w:eastAsia="Times New Roman"/>
          <w:color w:val="000000"/>
          <w:sz w:val="28"/>
          <w:lang w:val="ru-RU"/>
        </w:rPr>
        <w:t>по дисциплине «Оценка</w:t>
      </w:r>
      <w:r>
        <w:rPr>
          <w:rFonts w:eastAsia="Times New Roman"/>
          <w:color w:val="000000"/>
          <w:sz w:val="28"/>
          <w:lang w:val="ru-RU"/>
        </w:rPr>
        <w:t xml:space="preserve"> стоимости компаний</w:t>
      </w:r>
      <w:r>
        <w:rPr>
          <w:rFonts w:eastAsia="Times New Roman"/>
          <w:color w:val="000000"/>
          <w:sz w:val="28"/>
          <w:lang w:val="ru-RU"/>
        </w:rPr>
        <w:t xml:space="preserve">» </w:t>
      </w:r>
    </w:p>
    <w:p w:rsidR="00027B53" w:rsidRPr="00B2053F" w:rsidRDefault="00F13705">
      <w:pPr>
        <w:spacing w:after="0" w:line="360" w:lineRule="auto"/>
        <w:jc w:val="center"/>
        <w:rPr>
          <w:rFonts w:eastAsia="Times New Roman"/>
          <w:color w:val="000000"/>
          <w:sz w:val="28"/>
          <w:lang w:val="ru-RU"/>
        </w:rPr>
      </w:pPr>
      <w:r w:rsidRPr="00B2053F">
        <w:rPr>
          <w:rFonts w:eastAsia="Times New Roman"/>
          <w:color w:val="000000"/>
          <w:sz w:val="28"/>
          <w:lang w:val="ru-RU"/>
        </w:rPr>
        <w:t xml:space="preserve">  </w:t>
      </w:r>
    </w:p>
    <w:p w:rsidR="00027B53" w:rsidRPr="00B2053F" w:rsidRDefault="00027B53">
      <w:pPr>
        <w:spacing w:after="0"/>
        <w:jc w:val="center"/>
        <w:rPr>
          <w:rFonts w:eastAsia="Times New Roman"/>
          <w:color w:val="000000"/>
          <w:sz w:val="28"/>
          <w:lang w:val="ru-RU"/>
        </w:rPr>
      </w:pPr>
    </w:p>
    <w:p w:rsidR="00027B53" w:rsidRPr="00B2053F" w:rsidRDefault="00027B53">
      <w:pPr>
        <w:spacing w:after="0"/>
        <w:jc w:val="center"/>
        <w:rPr>
          <w:rFonts w:eastAsia="Times New Roman"/>
          <w:color w:val="000000"/>
          <w:sz w:val="28"/>
          <w:lang w:val="ru-RU"/>
        </w:rPr>
      </w:pPr>
    </w:p>
    <w:p w:rsidR="00027B53" w:rsidRPr="00B2053F" w:rsidRDefault="00027B53">
      <w:pPr>
        <w:spacing w:after="0"/>
        <w:jc w:val="center"/>
        <w:rPr>
          <w:rFonts w:eastAsia="Times New Roman"/>
          <w:color w:val="000000"/>
          <w:sz w:val="28"/>
          <w:lang w:val="ru-RU"/>
        </w:rPr>
      </w:pPr>
    </w:p>
    <w:p w:rsidR="00027B53" w:rsidRPr="00B2053F" w:rsidRDefault="00027B53">
      <w:pPr>
        <w:spacing w:after="0"/>
        <w:jc w:val="center"/>
        <w:rPr>
          <w:rFonts w:eastAsia="Times New Roman"/>
          <w:color w:val="000000"/>
          <w:sz w:val="28"/>
          <w:lang w:val="ru-RU"/>
        </w:rPr>
      </w:pPr>
    </w:p>
    <w:p w:rsidR="00027B53" w:rsidRPr="00B2053F" w:rsidRDefault="00027B53">
      <w:pPr>
        <w:spacing w:after="0"/>
        <w:jc w:val="center"/>
        <w:rPr>
          <w:rFonts w:eastAsia="Times New Roman"/>
          <w:color w:val="000000"/>
          <w:sz w:val="28"/>
          <w:lang w:val="ru-RU"/>
        </w:rPr>
      </w:pPr>
    </w:p>
    <w:p w:rsidR="00027B53" w:rsidRDefault="00027B53">
      <w:pPr>
        <w:spacing w:after="0"/>
        <w:jc w:val="center"/>
        <w:rPr>
          <w:rFonts w:eastAsia="Times New Roman"/>
          <w:color w:val="000000"/>
          <w:sz w:val="28"/>
          <w:lang w:val="ru-RU"/>
        </w:rPr>
      </w:pPr>
    </w:p>
    <w:p w:rsidR="00B2053F" w:rsidRPr="00B2053F" w:rsidRDefault="00B2053F">
      <w:pPr>
        <w:spacing w:after="0"/>
        <w:jc w:val="center"/>
        <w:rPr>
          <w:rFonts w:eastAsia="Times New Roman"/>
          <w:color w:val="000000"/>
          <w:sz w:val="28"/>
          <w:lang w:val="ru-RU"/>
        </w:rPr>
      </w:pPr>
    </w:p>
    <w:p w:rsidR="00027B53" w:rsidRPr="00B2053F" w:rsidRDefault="00027B53">
      <w:pPr>
        <w:spacing w:after="0"/>
        <w:jc w:val="center"/>
        <w:rPr>
          <w:rFonts w:eastAsia="Times New Roman"/>
          <w:color w:val="000000"/>
          <w:sz w:val="28"/>
          <w:lang w:val="ru-RU"/>
        </w:rPr>
      </w:pPr>
    </w:p>
    <w:tbl>
      <w:tblPr>
        <w:tblStyle w:val="a7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4933"/>
      </w:tblGrid>
      <w:tr w:rsidR="00027B53">
        <w:tc>
          <w:tcPr>
            <w:tcW w:w="4790" w:type="dxa"/>
          </w:tcPr>
          <w:p w:rsidR="00027B53" w:rsidRDefault="00027B53"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933" w:type="dxa"/>
          </w:tcPr>
          <w:p w:rsidR="00027B53" w:rsidRDefault="00B2053F">
            <w:pPr>
              <w:spacing w:after="0" w:line="36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Выполнила: Фиофилова Т.В</w:t>
            </w:r>
            <w:r w:rsidR="00F13705">
              <w:rPr>
                <w:sz w:val="28"/>
                <w:szCs w:val="28"/>
                <w:lang w:val="ru-RU"/>
              </w:rPr>
              <w:t>.</w:t>
            </w:r>
          </w:p>
          <w:p w:rsidR="00027B53" w:rsidRDefault="00B2053F">
            <w:pPr>
              <w:spacing w:after="0" w:line="36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Группа: ЗЭКП</w:t>
            </w:r>
            <w:r w:rsidR="00F13705">
              <w:rPr>
                <w:sz w:val="28"/>
                <w:szCs w:val="28"/>
                <w:lang w:val="ru-RU"/>
              </w:rPr>
              <w:t xml:space="preserve">т-1-17  </w:t>
            </w:r>
            <w:r w:rsidR="00F13705">
              <w:rPr>
                <w:sz w:val="28"/>
                <w:szCs w:val="28"/>
                <w:lang w:val="ru-RU"/>
              </w:rPr>
              <w:t xml:space="preserve"> </w:t>
            </w:r>
          </w:p>
          <w:p w:rsidR="00027B53" w:rsidRDefault="00F13705">
            <w:pPr>
              <w:spacing w:after="0" w:line="36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Преподаватель: доц</w:t>
            </w:r>
            <w:r>
              <w:rPr>
                <w:sz w:val="28"/>
                <w:szCs w:val="28"/>
                <w:lang w:val="ru-RU"/>
              </w:rPr>
              <w:t>. Юдина Н.А.</w:t>
            </w:r>
          </w:p>
        </w:tc>
      </w:tr>
    </w:tbl>
    <w:p w:rsidR="00027B53" w:rsidRDefault="00027B53">
      <w:pPr>
        <w:spacing w:after="0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/>
        <w:jc w:val="left"/>
        <w:rPr>
          <w:sz w:val="28"/>
          <w:szCs w:val="28"/>
          <w:lang w:val="ru-RU"/>
        </w:rPr>
      </w:pPr>
    </w:p>
    <w:p w:rsidR="00027B53" w:rsidRDefault="00F13705">
      <w:pP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27B53" w:rsidRDefault="00F13705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Казань, 2020</w:t>
      </w:r>
    </w:p>
    <w:p w:rsidR="00027B53" w:rsidRDefault="00027B53">
      <w:pPr>
        <w:spacing w:after="0" w:line="360" w:lineRule="auto"/>
        <w:jc w:val="center"/>
        <w:rPr>
          <w:sz w:val="28"/>
          <w:szCs w:val="28"/>
          <w:lang w:val="ru-RU"/>
        </w:rPr>
        <w:sectPr w:rsidR="00027B53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Style w:val="a7"/>
        <w:tblW w:w="9465" w:type="dxa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5"/>
        <w:gridCol w:w="510"/>
      </w:tblGrid>
      <w:tr w:rsidR="00027B53">
        <w:tc>
          <w:tcPr>
            <w:tcW w:w="9465" w:type="dxa"/>
            <w:gridSpan w:val="2"/>
            <w:vAlign w:val="center"/>
          </w:tcPr>
          <w:p w:rsidR="00027B53" w:rsidRDefault="00F13705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Содержание</w:t>
            </w:r>
          </w:p>
        </w:tc>
      </w:tr>
      <w:tr w:rsidR="00027B53">
        <w:tc>
          <w:tcPr>
            <w:tcW w:w="8955" w:type="dxa"/>
            <w:vAlign w:val="center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Введение............................................................................................................</w:t>
            </w:r>
          </w:p>
        </w:tc>
        <w:tc>
          <w:tcPr>
            <w:tcW w:w="510" w:type="dxa"/>
            <w:vAlign w:val="bottom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27B53">
        <w:tc>
          <w:tcPr>
            <w:tcW w:w="8955" w:type="dxa"/>
            <w:vAlign w:val="center"/>
          </w:tcPr>
          <w:p w:rsidR="00027B53" w:rsidRDefault="00F13705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Временная</w:t>
            </w:r>
            <w:r>
              <w:rPr>
                <w:sz w:val="28"/>
                <w:szCs w:val="28"/>
                <w:lang w:val="ru-RU"/>
              </w:rPr>
              <w:t xml:space="preserve"> оценка денежных потоков.......................................................</w:t>
            </w:r>
          </w:p>
        </w:tc>
        <w:tc>
          <w:tcPr>
            <w:tcW w:w="510" w:type="dxa"/>
            <w:vAlign w:val="bottom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27B53">
        <w:tc>
          <w:tcPr>
            <w:tcW w:w="8955" w:type="dxa"/>
            <w:vAlign w:val="center"/>
          </w:tcPr>
          <w:p w:rsidR="00027B53" w:rsidRDefault="00F13705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Задача</w:t>
            </w:r>
            <w:r>
              <w:rPr>
                <w:sz w:val="28"/>
                <w:szCs w:val="28"/>
                <w:lang w:val="ru-RU"/>
              </w:rPr>
              <w:t xml:space="preserve"> по теме: «</w:t>
            </w:r>
            <w:r>
              <w:rPr>
                <w:sz w:val="28"/>
                <w:szCs w:val="28"/>
                <w:lang w:val="ru-RU"/>
              </w:rPr>
              <w:t>Временная</w:t>
            </w:r>
            <w:r>
              <w:rPr>
                <w:sz w:val="28"/>
                <w:szCs w:val="28"/>
                <w:lang w:val="ru-RU"/>
              </w:rPr>
              <w:t xml:space="preserve"> оценка денежных потоков»........................</w:t>
            </w:r>
          </w:p>
        </w:tc>
        <w:tc>
          <w:tcPr>
            <w:tcW w:w="510" w:type="dxa"/>
            <w:vAlign w:val="bottom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027B53">
        <w:tc>
          <w:tcPr>
            <w:tcW w:w="8955" w:type="dxa"/>
            <w:vAlign w:val="center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Заключение........................................................................................................</w:t>
            </w:r>
          </w:p>
        </w:tc>
        <w:tc>
          <w:tcPr>
            <w:tcW w:w="510" w:type="dxa"/>
            <w:vAlign w:val="bottom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bookmarkStart w:id="0" w:name="_GoBack"/>
        <w:bookmarkEnd w:id="0"/>
      </w:tr>
      <w:tr w:rsidR="00027B53">
        <w:tc>
          <w:tcPr>
            <w:tcW w:w="8955" w:type="dxa"/>
            <w:vAlign w:val="center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Список используемой литературы............................................</w:t>
            </w:r>
            <w:r>
              <w:rPr>
                <w:sz w:val="28"/>
                <w:szCs w:val="28"/>
                <w:lang w:val="ru-RU"/>
              </w:rPr>
              <w:t>......................</w:t>
            </w:r>
          </w:p>
        </w:tc>
        <w:tc>
          <w:tcPr>
            <w:tcW w:w="510" w:type="dxa"/>
            <w:vAlign w:val="bottom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</w:tbl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jc w:val="left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jc w:val="left"/>
        <w:rPr>
          <w:sz w:val="28"/>
          <w:szCs w:val="28"/>
          <w:lang w:val="ru-RU"/>
        </w:rPr>
      </w:pPr>
    </w:p>
    <w:p w:rsidR="00027B53" w:rsidRPr="00B2053F" w:rsidRDefault="00F13705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B2053F">
        <w:rPr>
          <w:b/>
          <w:sz w:val="28"/>
          <w:szCs w:val="28"/>
          <w:lang w:val="ru-RU"/>
        </w:rPr>
        <w:lastRenderedPageBreak/>
        <w:t>Введение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Стоимостная оценка различных объектов собственности опирается на большой массив разнообразной информации. Расчёт рыночной стоимости методами доходного подхода предполагает прогнозирование будущих </w:t>
      </w:r>
      <w:r>
        <w:rPr>
          <w:sz w:val="28"/>
          <w:szCs w:val="28"/>
          <w:lang w:val="ru-RU"/>
        </w:rPr>
        <w:t>доходов на основе анализа отчётности за несколько последних лет. Принятие решения о вложении капитала в объект определяется сопоставлением величины дохода, который инвестор предполагает получить в будущем, с текущими вложениями в размере рыночной стоимости</w:t>
      </w:r>
      <w:r>
        <w:rPr>
          <w:sz w:val="28"/>
          <w:szCs w:val="28"/>
          <w:lang w:val="ru-RU"/>
        </w:rPr>
        <w:t xml:space="preserve"> приобретаемого объекта. Вложение капитала выгодно только в том случае, если предполагаемые поступления превысят текущие расходы. Однако время первоначальных инвестиций и получения дохода не совпадает и, следовательно, их сопоставление без специальных корр</w:t>
      </w:r>
      <w:r>
        <w:rPr>
          <w:sz w:val="28"/>
          <w:szCs w:val="28"/>
          <w:lang w:val="ru-RU"/>
        </w:rPr>
        <w:t>ектировок не даст объективных результатов.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сравнивать затраты на приобретение недвижимости с суммой предстоящих доходов, приведённых по стоимости к моменту инвестирования.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данной контрольной работы является рассмотрение в</w:t>
      </w:r>
      <w:r>
        <w:rPr>
          <w:sz w:val="28"/>
          <w:szCs w:val="28"/>
          <w:lang w:val="ru-RU"/>
        </w:rPr>
        <w:t>ременной</w:t>
      </w:r>
      <w:r>
        <w:rPr>
          <w:sz w:val="28"/>
          <w:szCs w:val="28"/>
          <w:lang w:val="ru-RU"/>
        </w:rPr>
        <w:t xml:space="preserve"> оценки денежных потоков.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реализации цели данной контрольной работы были поставлены следующие задачи: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</w:t>
      </w:r>
      <w:r>
        <w:rPr>
          <w:sz w:val="28"/>
          <w:szCs w:val="28"/>
          <w:lang w:val="ru-RU"/>
        </w:rPr>
        <w:t xml:space="preserve">рассмотреть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ременную</w:t>
      </w:r>
      <w:r>
        <w:rPr>
          <w:sz w:val="28"/>
          <w:szCs w:val="28"/>
          <w:lang w:val="ru-RU"/>
        </w:rPr>
        <w:t xml:space="preserve"> оценку денежных потоков: простой и сложный процент, а также шесть функций сложного процента (будущая стоимость единицы, дисконтирование, текущая стоимость аннуитета, периодический взнос на погашение кредита, будущая стоимость аннуитета и периодический взн</w:t>
      </w:r>
      <w:r>
        <w:rPr>
          <w:sz w:val="28"/>
          <w:szCs w:val="28"/>
          <w:lang w:val="ru-RU"/>
        </w:rPr>
        <w:t>ос в фонд накопления); взаимосвязь функций;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</w:t>
      </w:r>
      <w:r>
        <w:rPr>
          <w:sz w:val="28"/>
          <w:szCs w:val="28"/>
          <w:lang w:val="ru-RU"/>
        </w:rPr>
        <w:t>решить задачу по теме</w:t>
      </w:r>
      <w:r>
        <w:rPr>
          <w:sz w:val="28"/>
          <w:szCs w:val="28"/>
          <w:lang w:val="ru-RU"/>
        </w:rPr>
        <w:t>: «</w:t>
      </w:r>
      <w:r>
        <w:rPr>
          <w:sz w:val="28"/>
          <w:szCs w:val="28"/>
          <w:lang w:val="ru-RU"/>
        </w:rPr>
        <w:t>Временная</w:t>
      </w:r>
      <w:r>
        <w:rPr>
          <w:sz w:val="28"/>
          <w:szCs w:val="28"/>
          <w:lang w:val="ru-RU"/>
        </w:rPr>
        <w:t xml:space="preserve"> оценка денежных потоков».</w:t>
      </w: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Pr="00B2053F" w:rsidRDefault="00F13705">
      <w:pPr>
        <w:numPr>
          <w:ilvl w:val="0"/>
          <w:numId w:val="2"/>
        </w:num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B2053F">
        <w:rPr>
          <w:b/>
          <w:sz w:val="28"/>
          <w:szCs w:val="28"/>
          <w:lang w:val="ru-RU"/>
        </w:rPr>
        <w:lastRenderedPageBreak/>
        <w:t>Временная</w:t>
      </w:r>
      <w:r w:rsidRPr="00B2053F">
        <w:rPr>
          <w:b/>
          <w:sz w:val="28"/>
          <w:szCs w:val="28"/>
          <w:lang w:val="ru-RU"/>
        </w:rPr>
        <w:t xml:space="preserve"> оценка денежных потоков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изменения стоимости денег в процессе оценки исходит из предположения, что деньги, являясь специфически</w:t>
      </w:r>
      <w:r>
        <w:rPr>
          <w:sz w:val="28"/>
          <w:szCs w:val="28"/>
          <w:lang w:val="ru-RU"/>
        </w:rPr>
        <w:t>м товаром, со временем изменяют свою стоимость и, как правило, обесцениваются. Изменение стоимости денег происходит под влиянием ряда факторов, важнейшими из которых можно назвать инфляцию и способность денег приносить доход при условии их разумного инвест</w:t>
      </w:r>
      <w:r>
        <w:rPr>
          <w:sz w:val="28"/>
          <w:szCs w:val="28"/>
          <w:lang w:val="ru-RU"/>
        </w:rPr>
        <w:t>ирования в альтернативные проекты.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Приведение денежных сумм, возникающих в разное время, к сопоставимому виду называется временной оценкой денежных потоков.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Временная оценка денежных потоков основана на использовании семи функций простого и сложного процен</w:t>
      </w:r>
      <w:r>
        <w:rPr>
          <w:sz w:val="28"/>
          <w:szCs w:val="28"/>
          <w:lang w:val="ru-RU"/>
        </w:rPr>
        <w:t>та, или шести функций денежной единицы: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Простой процент;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Сложный процент;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Дисконтирование;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Текущая стоимость аннуитета;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Периодический взнос на погашение кредита;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Будущая стоимость аннуитета;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Периодический взнос в фонд накопления.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</w:t>
      </w:r>
      <w:r>
        <w:rPr>
          <w:sz w:val="28"/>
          <w:szCs w:val="28"/>
          <w:lang w:val="ru-RU"/>
        </w:rPr>
        <w:t>я и практика использования указанных функций сложного процента базируются на ряде допущений:</w:t>
      </w:r>
    </w:p>
    <w:p w:rsidR="00027B53" w:rsidRDefault="00F13705">
      <w:pPr>
        <w:numPr>
          <w:ilvl w:val="0"/>
          <w:numId w:val="3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Денежный поток — это денежные суммы, возникающие в определённой хронологической последовательности.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Денежный поток, в котором все суммы различаются по величине,</w:t>
      </w:r>
      <w:r>
        <w:rPr>
          <w:sz w:val="28"/>
          <w:szCs w:val="28"/>
          <w:lang w:val="ru-RU"/>
        </w:rPr>
        <w:t xml:space="preserve"> называют обычным денежным потоком.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Денежный поток, в котором все суммы равновеликие, называют аннуитетом.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Суммы денежного потока возникают через одинаковые промежутки времени, называемые периодом.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Денежный поток может возникать в конце, в начале </w:t>
      </w:r>
      <w:r>
        <w:rPr>
          <w:sz w:val="28"/>
          <w:szCs w:val="28"/>
          <w:lang w:val="ru-RU"/>
        </w:rPr>
        <w:t xml:space="preserve">и середине </w:t>
      </w:r>
      <w:r>
        <w:rPr>
          <w:sz w:val="28"/>
          <w:szCs w:val="28"/>
          <w:lang w:val="ru-RU"/>
        </w:rPr>
        <w:lastRenderedPageBreak/>
        <w:t>периода.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Предварительно рассчитанные таблицы сложного процента без корректировки применимы только к денежному потоку, возникающему в конце периода.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Доход, получаемый на инвестированный капитал, из хозяйственного оборота не изымается, а при</w:t>
      </w:r>
      <w:r>
        <w:rPr>
          <w:sz w:val="28"/>
          <w:szCs w:val="28"/>
          <w:lang w:val="ru-RU"/>
        </w:rPr>
        <w:t>соединяется к основному капиталу.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Временная оценка денежных потоков учитывает риски, связанные с инвестированием.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9.Риск — это вероятность получения в будущем дохода, совпадающего с прогнозной величиной.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Уровень риска должен иметь адекватную ставку </w:t>
      </w:r>
      <w:r>
        <w:rPr>
          <w:sz w:val="28"/>
          <w:szCs w:val="28"/>
          <w:lang w:val="ru-RU"/>
        </w:rPr>
        <w:t>дохода на вложенный капитал.</w:t>
      </w:r>
    </w:p>
    <w:p w:rsidR="00027B53" w:rsidRDefault="00F13705">
      <w:pPr>
        <w:spacing w:after="0" w:line="360" w:lineRule="auto"/>
        <w:ind w:firstLine="709"/>
        <w:rPr>
          <w:rFonts w:eastAsia="MS Mincho"/>
          <w:sz w:val="28"/>
          <w:szCs w:val="28"/>
          <w:lang w:val="ru-RU" w:eastAsia="ja-JP"/>
        </w:rPr>
      </w:pPr>
      <w:r>
        <w:rPr>
          <w:sz w:val="28"/>
          <w:szCs w:val="28"/>
          <w:lang w:val="ru-RU"/>
        </w:rPr>
        <w:t>11.Ставка дохода на инвестиции — это процентное соотношение между чистым доходом и вложенным капиталом.</w: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</w:t>
      </w:r>
      <w:r w:rsidRPr="00B2053F">
        <w:rPr>
          <w:sz w:val="28"/>
          <w:szCs w:val="28"/>
          <w:lang w:val="ru-RU"/>
        </w:rPr>
        <w:t>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en-GB"/>
        </w:rPr>
        <w:t>I</w:t>
      </w:r>
      <w:r w:rsidRPr="00B2053F">
        <w:rPr>
          <w:sz w:val="28"/>
          <w:szCs w:val="28"/>
          <w:u w:val="single"/>
          <w:lang w:val="ru-RU"/>
        </w:rPr>
        <w:t xml:space="preserve">. </w:t>
      </w:r>
      <w:r>
        <w:rPr>
          <w:sz w:val="28"/>
          <w:szCs w:val="28"/>
          <w:u w:val="single"/>
          <w:lang w:val="ru-RU"/>
        </w:rPr>
        <w:t>Простые проценты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Начисление простых процентов предполагает неизменность базы начисления. Величина инвестиционного капитала через </w:t>
      </w:r>
      <w:r>
        <w:rPr>
          <w:sz w:val="28"/>
          <w:szCs w:val="28"/>
          <w:lang w:val="en-GB"/>
        </w:rPr>
        <w:t>t</w:t>
      </w:r>
      <w:r w:rsidRPr="00B2053F">
        <w:rPr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ru-RU" w:eastAsia="ja-JP"/>
        </w:rPr>
        <w:t>лет и</w:t>
      </w:r>
      <w:r>
        <w:rPr>
          <w:sz w:val="28"/>
          <w:szCs w:val="28"/>
          <w:lang w:val="ru-RU"/>
        </w:rPr>
        <w:t xml:space="preserve">нвестиции сделанной на условиях простого процента, если инвестиционный капитал ежегодно увеличивается на величину </w:t>
      </w:r>
      <w:r>
        <w:rPr>
          <w:sz w:val="28"/>
          <w:szCs w:val="28"/>
          <w:lang w:val="en-GB"/>
        </w:rPr>
        <w:t>PV</w:t>
      </w:r>
      <w:r w:rsidRPr="00B2053F">
        <w:rPr>
          <w:sz w:val="28"/>
          <w:szCs w:val="28"/>
          <w:lang w:val="ru-RU"/>
        </w:rPr>
        <w:t xml:space="preserve"> * </w:t>
      </w:r>
      <w:r>
        <w:rPr>
          <w:sz w:val="28"/>
          <w:szCs w:val="28"/>
          <w:lang w:val="en-GB"/>
        </w:rPr>
        <w:t>i</w:t>
      </w:r>
      <w:r w:rsidRPr="00B2053F">
        <w:rPr>
          <w:sz w:val="28"/>
          <w:szCs w:val="28"/>
          <w:lang w:val="ru-RU"/>
        </w:rPr>
        <w:t xml:space="preserve">, </w:t>
      </w:r>
      <w:r>
        <w:rPr>
          <w:rFonts w:eastAsia="MS Mincho"/>
          <w:sz w:val="28"/>
          <w:szCs w:val="28"/>
          <w:lang w:val="ru-RU" w:eastAsia="ja-JP"/>
        </w:rPr>
        <w:t xml:space="preserve">где </w:t>
      </w:r>
      <w:r>
        <w:rPr>
          <w:sz w:val="28"/>
          <w:szCs w:val="28"/>
          <w:lang w:val="en-GB"/>
        </w:rPr>
        <w:t>PV</w:t>
      </w:r>
      <w:r>
        <w:rPr>
          <w:sz w:val="28"/>
          <w:szCs w:val="28"/>
          <w:lang w:val="ru-RU"/>
        </w:rPr>
        <w:t xml:space="preserve"> — исходн</w:t>
      </w:r>
      <w:r>
        <w:rPr>
          <w:sz w:val="28"/>
          <w:szCs w:val="28"/>
          <w:lang w:val="ru-RU"/>
        </w:rPr>
        <w:t xml:space="preserve">ый инвестиционный капитал,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lang w:val="ru-RU"/>
        </w:rPr>
        <w:t xml:space="preserve"> — требуемая доходность, равна: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FV = PV + PV * i + … + PV * i = PV * ( 1 + i * t )</w:t>
      </w:r>
    </w:p>
    <w:p w:rsidR="00027B53" w:rsidRPr="00B2053F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 w:eastAsia="ja-JP"/>
        </w:rPr>
        <w:t>Отношение наращённой суммы (</w:t>
      </w:r>
      <w:r>
        <w:rPr>
          <w:sz w:val="28"/>
          <w:szCs w:val="28"/>
          <w:lang w:val="en-GB"/>
        </w:rPr>
        <w:t>FV</w:t>
      </w:r>
      <w:r>
        <w:rPr>
          <w:sz w:val="28"/>
          <w:szCs w:val="28"/>
          <w:lang w:val="ru-RU"/>
        </w:rPr>
        <w:t xml:space="preserve">) к начальной сумме </w:t>
      </w:r>
      <w:r>
        <w:rPr>
          <w:sz w:val="28"/>
          <w:szCs w:val="28"/>
          <w:lang w:val="en-GB"/>
        </w:rPr>
        <w:t>PV</w:t>
      </w:r>
      <w:r>
        <w:rPr>
          <w:sz w:val="28"/>
          <w:szCs w:val="28"/>
          <w:lang w:val="ru-RU"/>
        </w:rPr>
        <w:t xml:space="preserve"> депозита (кредита) называется коэффициентом наращения.</w:t>
      </w:r>
    </w:p>
    <w:p w:rsidR="00027B53" w:rsidRPr="00B2053F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срок депозита (кредита) составля</w:t>
      </w:r>
      <w:r>
        <w:rPr>
          <w:sz w:val="28"/>
          <w:szCs w:val="28"/>
          <w:lang w:val="ru-RU"/>
        </w:rPr>
        <w:t xml:space="preserve">ет </w:t>
      </w:r>
      <w:r>
        <w:rPr>
          <w:sz w:val="28"/>
          <w:szCs w:val="28"/>
          <w:lang w:val="en-GB"/>
        </w:rPr>
        <w:t>d</w:t>
      </w:r>
      <w:r w:rsidRPr="00B2053F">
        <w:rPr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ru-RU" w:eastAsia="ja-JP"/>
        </w:rPr>
        <w:t xml:space="preserve">дней, то </w:t>
      </w:r>
      <w:r>
        <w:rPr>
          <w:rFonts w:eastAsia="MS Mincho"/>
          <w:sz w:val="28"/>
          <w:szCs w:val="28"/>
          <w:lang w:val="en-GB" w:eastAsia="ja-JP"/>
        </w:rPr>
        <w:t>t</w:t>
      </w:r>
      <w:r w:rsidRPr="00B2053F">
        <w:rPr>
          <w:rFonts w:eastAsia="MS Mincho"/>
          <w:sz w:val="28"/>
          <w:szCs w:val="28"/>
          <w:lang w:val="ru-RU" w:eastAsia="ja-JP"/>
        </w:rPr>
        <w:t xml:space="preserve"> = </w:t>
      </w:r>
      <w:r>
        <w:rPr>
          <w:rFonts w:eastAsia="MS Mincho"/>
          <w:sz w:val="28"/>
          <w:szCs w:val="28"/>
          <w:lang w:val="en-GB" w:eastAsia="ja-JP"/>
        </w:rPr>
        <w:t>d</w:t>
      </w:r>
      <w:r w:rsidRPr="00B2053F">
        <w:rPr>
          <w:rFonts w:eastAsia="MS Mincho"/>
          <w:sz w:val="28"/>
          <w:szCs w:val="28"/>
          <w:lang w:val="ru-RU" w:eastAsia="ja-JP"/>
        </w:rPr>
        <w:t xml:space="preserve"> </w:t>
      </w:r>
      <w:r>
        <w:rPr>
          <w:rFonts w:eastAsia="MS Mincho"/>
          <w:sz w:val="28"/>
          <w:szCs w:val="28"/>
          <w:lang w:val="ru-RU" w:eastAsia="ja-JP"/>
        </w:rPr>
        <w:t xml:space="preserve">/ 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  <w:lang w:val="ru-RU"/>
        </w:rPr>
        <w:t xml:space="preserve">, где 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  <w:lang w:val="ru-RU"/>
        </w:rPr>
        <w:t xml:space="preserve"> — число дней в году.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Пример: Предприятие разместило в коммерческом банке на депозит 100 000 руб. сроком на один год под 12% годовых. Процент простой, начисляется и выплачивается в конце года. Нужно определить сумму средств к </w:t>
      </w:r>
      <w:r>
        <w:rPr>
          <w:sz w:val="28"/>
          <w:szCs w:val="28"/>
          <w:lang w:val="ru-RU"/>
        </w:rPr>
        <w:t>получению (наращённую сумму) и коэффициент наращения.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 Подставляем данные в основную формулу: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FV = 100000*(1+0,12*1) = 112 000 руб.</w:t>
      </w:r>
    </w:p>
    <w:p w:rsidR="00027B53" w:rsidRDefault="00F13705">
      <w:pPr>
        <w:spacing w:after="0" w:line="360" w:lineRule="auto"/>
        <w:ind w:firstLine="709"/>
        <w:rPr>
          <w:rFonts w:eastAsia="MS Mincho"/>
          <w:sz w:val="28"/>
          <w:szCs w:val="28"/>
          <w:lang w:val="ru-RU" w:eastAsia="ja-JP"/>
        </w:rPr>
      </w:pPr>
      <w:r>
        <w:rPr>
          <w:rFonts w:eastAsia="MS Mincho"/>
          <w:sz w:val="28"/>
          <w:szCs w:val="28"/>
          <w:lang w:val="ru-RU" w:eastAsia="ja-JP"/>
        </w:rPr>
        <w:t>Коэффициент наращения равен:</w:t>
      </w:r>
    </w:p>
    <w:p w:rsidR="00027B53" w:rsidRPr="00B2053F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object w:dxaOrig="3314" w:dyaOrig="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pt;height:40.45pt" o:ole="">
            <v:imagedata r:id="rId9" o:title=""/>
          </v:shape>
          <o:OLEObject Type="Embed" ProgID="Equation.3" ShapeID="_x0000_i1025" DrawAspect="Content" ObjectID="_1669151932" r:id="rId10"/>
        </w:objec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2, с. 39</w:t>
      </w:r>
      <w:r w:rsidRPr="00B2053F">
        <w:rPr>
          <w:sz w:val="28"/>
          <w:szCs w:val="28"/>
          <w:lang w:val="ru-RU"/>
        </w:rPr>
        <w:t>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en-GB"/>
        </w:rPr>
        <w:t>II</w:t>
      </w:r>
      <w:r w:rsidRPr="00B2053F">
        <w:rPr>
          <w:sz w:val="28"/>
          <w:szCs w:val="28"/>
          <w:u w:val="single"/>
          <w:lang w:val="ru-RU"/>
        </w:rPr>
        <w:t xml:space="preserve">. </w:t>
      </w:r>
      <w:r>
        <w:rPr>
          <w:sz w:val="28"/>
          <w:szCs w:val="28"/>
          <w:u w:val="single"/>
          <w:lang w:val="ru-RU"/>
        </w:rPr>
        <w:t>Сложный процент (накопленная сумма единицы или</w:t>
      </w:r>
      <w:r>
        <w:rPr>
          <w:sz w:val="28"/>
          <w:szCs w:val="28"/>
          <w:u w:val="single"/>
          <w:lang w:val="ru-RU"/>
        </w:rPr>
        <w:t xml:space="preserve"> будущая стоимость единицы)</w:t>
      </w:r>
    </w:p>
    <w:p w:rsidR="00027B53" w:rsidRDefault="00F13705">
      <w:pPr>
        <w:spacing w:after="0" w:line="360" w:lineRule="auto"/>
        <w:ind w:firstLine="709"/>
        <w:rPr>
          <w:rFonts w:eastAsia="MS Mincho"/>
          <w:sz w:val="28"/>
          <w:szCs w:val="28"/>
          <w:lang w:val="ru-RU" w:eastAsia="ja-JP"/>
        </w:rPr>
      </w:pPr>
      <w:r>
        <w:rPr>
          <w:sz w:val="28"/>
          <w:szCs w:val="28"/>
          <w:lang w:val="ru-RU"/>
        </w:rPr>
        <w:t>Инвестиция сделана на условиях сложного процента, если очередной годовой доход исчисляется не с исходной величины инвестируемого капитала, а с общей суммы, включающей также и ранее исчисленные проценты (невостребованные инвестор</w:t>
      </w:r>
      <w:r>
        <w:rPr>
          <w:sz w:val="28"/>
          <w:szCs w:val="28"/>
          <w:lang w:val="ru-RU"/>
        </w:rPr>
        <w:t xml:space="preserve">ом проценты). В этом случае происходит капитализация процентов по мере их начисления, то есть база начисления процентов всё время увеличивается и величина инвестиционного капитала по истечении времени </w:t>
      </w:r>
      <w:r>
        <w:rPr>
          <w:sz w:val="28"/>
          <w:szCs w:val="28"/>
          <w:lang w:val="en-GB"/>
        </w:rPr>
        <w:t>t</w:t>
      </w:r>
      <w:r>
        <w:rPr>
          <w:rFonts w:eastAsia="MS Mincho"/>
          <w:sz w:val="28"/>
          <w:szCs w:val="28"/>
          <w:lang w:val="ru-RU" w:eastAsia="ja-JP"/>
        </w:rPr>
        <w:t xml:space="preserve"> будет равна:</w:t>
      </w:r>
    </w:p>
    <w:p w:rsidR="00027B53" w:rsidRDefault="00F13705">
      <w:pPr>
        <w:spacing w:after="0" w:line="360" w:lineRule="auto"/>
        <w:ind w:firstLine="709"/>
        <w:rPr>
          <w:rFonts w:eastAsia="MS Mincho"/>
          <w:sz w:val="28"/>
          <w:szCs w:val="28"/>
          <w:lang w:val="ru-RU" w:eastAsia="ja-JP"/>
        </w:rPr>
      </w:pPr>
      <w:r>
        <w:rPr>
          <w:sz w:val="28"/>
          <w:szCs w:val="28"/>
          <w:lang w:val="en-GB"/>
        </w:rPr>
        <w:t>FV</w:t>
      </w:r>
      <w:r w:rsidRPr="00B2053F"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  <w:lang w:val="en-GB"/>
        </w:rPr>
        <w:t>PV</w:t>
      </w:r>
      <w:r w:rsidRPr="00B2053F">
        <w:rPr>
          <w:sz w:val="28"/>
          <w:szCs w:val="28"/>
          <w:lang w:val="ru-RU"/>
        </w:rPr>
        <w:t xml:space="preserve"> * ( 1 + </w:t>
      </w:r>
      <w:r>
        <w:rPr>
          <w:sz w:val="28"/>
          <w:szCs w:val="28"/>
          <w:lang w:val="en-GB"/>
        </w:rPr>
        <w:t>i</w:t>
      </w:r>
      <w:r w:rsidRPr="00B2053F">
        <w:rPr>
          <w:sz w:val="28"/>
          <w:szCs w:val="28"/>
          <w:lang w:val="ru-RU"/>
        </w:rPr>
        <w:t xml:space="preserve"> 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vertAlign w:val="superscript"/>
          <w:lang w:val="en-GB"/>
        </w:rPr>
        <w:t>t</w:t>
      </w:r>
      <w:r w:rsidRPr="00B2053F"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ru-RU"/>
        </w:rPr>
        <w:t>2, с. 43</w:t>
      </w:r>
      <w:r w:rsidRPr="00B2053F">
        <w:rPr>
          <w:sz w:val="28"/>
          <w:szCs w:val="28"/>
          <w:lang w:val="ru-RU"/>
        </w:rPr>
        <w:t>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Сложный</w:t>
      </w:r>
      <w:r>
        <w:rPr>
          <w:sz w:val="28"/>
          <w:szCs w:val="28"/>
          <w:lang w:val="ru-RU"/>
        </w:rPr>
        <w:t xml:space="preserve"> процент (будущая стоимость единицы) — определение будущей стоимости при заданной в периоде, процентной ожидаемой норме доходности.</w: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3, с. 22</w:t>
      </w:r>
      <w:r w:rsidRPr="00B2053F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Пример: получен кредит 800 000 руб. сроком на 3 года под 14% годовых с начислением процентов раз в полгода. Необх</w:t>
      </w:r>
      <w:r>
        <w:rPr>
          <w:sz w:val="28"/>
          <w:szCs w:val="28"/>
          <w:lang w:val="ru-RU"/>
        </w:rPr>
        <w:t>одимо вычислить сумму, которая полежит возврату.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 1. Определяем количество периодов: n = 2*3 = 6 (количество полугодий в году умножаем на общее количество лет кредитования).</w:t>
      </w:r>
    </w:p>
    <w:p w:rsidR="00027B53" w:rsidRDefault="00F13705">
      <w:pPr>
        <w:numPr>
          <w:ilvl w:val="0"/>
          <w:numId w:val="2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Определяем полугодовую процентную ставку по вкладу: i = 15/100/2 = 0,075% </w:t>
      </w:r>
      <w:r>
        <w:rPr>
          <w:sz w:val="28"/>
          <w:szCs w:val="28"/>
          <w:lang w:val="ru-RU"/>
        </w:rPr>
        <w:t>(где 15 — фиксированная процентная ставка, а 2 — количество периодов начислений в году).</w:t>
      </w:r>
    </w:p>
    <w:p w:rsidR="00027B53" w:rsidRDefault="00F13705">
      <w:pPr>
        <w:numPr>
          <w:ilvl w:val="0"/>
          <w:numId w:val="2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Подставляем данные в основную формулу: 800000*(1+0,075)</w:t>
      </w:r>
      <w:r>
        <w:rPr>
          <w:sz w:val="28"/>
          <w:szCs w:val="28"/>
          <w:vertAlign w:val="superscript"/>
          <w:lang w:val="ru-RU"/>
        </w:rPr>
        <w:t xml:space="preserve">6 </w:t>
      </w:r>
      <w:r>
        <w:rPr>
          <w:sz w:val="28"/>
          <w:szCs w:val="28"/>
          <w:lang w:val="ru-RU"/>
        </w:rPr>
        <w:t xml:space="preserve">= 1234641,22 руб. </w:t>
      </w:r>
      <w:r>
        <w:rPr>
          <w:sz w:val="28"/>
          <w:szCs w:val="28"/>
          <w:lang w:val="en-GB"/>
        </w:rPr>
        <w:t>[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  <w:lang w:val="en-GB"/>
        </w:rPr>
        <w:t>]</w:t>
      </w:r>
      <w:r>
        <w:rPr>
          <w:sz w:val="28"/>
          <w:szCs w:val="28"/>
          <w:lang w:val="ru-RU"/>
        </w:rPr>
        <w:t xml:space="preserve"> </w:t>
      </w:r>
    </w:p>
    <w:p w:rsidR="00027B53" w:rsidRDefault="00F13705">
      <w:pPr>
        <w:spacing w:after="0" w:line="360" w:lineRule="auto"/>
        <w:ind w:firstLine="709"/>
        <w:rPr>
          <w:rFonts w:eastAsia="MS Mincho"/>
          <w:sz w:val="28"/>
          <w:szCs w:val="28"/>
          <w:lang w:val="ru-RU" w:eastAsia="ja-JP"/>
        </w:rPr>
      </w:pPr>
      <w:r>
        <w:rPr>
          <w:sz w:val="28"/>
          <w:szCs w:val="28"/>
          <w:u w:val="single"/>
          <w:lang w:val="en-GB"/>
        </w:rPr>
        <w:t>III</w:t>
      </w:r>
      <w:r w:rsidRPr="00B2053F">
        <w:rPr>
          <w:sz w:val="28"/>
          <w:szCs w:val="28"/>
          <w:u w:val="single"/>
          <w:lang w:val="ru-RU"/>
        </w:rPr>
        <w:t xml:space="preserve">. </w:t>
      </w:r>
      <w:r>
        <w:rPr>
          <w:sz w:val="28"/>
          <w:szCs w:val="28"/>
          <w:u w:val="single"/>
          <w:lang w:val="ru-RU"/>
        </w:rPr>
        <w:t>Дисконтирование (текущая стоимость единицы)</w:t>
      </w:r>
      <w:r>
        <w:rPr>
          <w:sz w:val="28"/>
          <w:szCs w:val="28"/>
          <w:lang w:val="ru-RU"/>
        </w:rPr>
        <w:t xml:space="preserve"> 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Данная функция даёт возможность </w:t>
      </w:r>
      <w:r>
        <w:rPr>
          <w:sz w:val="28"/>
          <w:szCs w:val="28"/>
          <w:lang w:val="ru-RU"/>
        </w:rPr>
        <w:t xml:space="preserve">определить настоящую (дисконтированную, текущую, современную) стоимость денежной суммы, если </w:t>
      </w:r>
      <w:r>
        <w:rPr>
          <w:sz w:val="28"/>
          <w:szCs w:val="28"/>
          <w:lang w:val="ru-RU"/>
        </w:rPr>
        <w:lastRenderedPageBreak/>
        <w:t>известна её величина в будущем, период накопления, периодичность начисления сложных процентов и процентная ставка.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en-GB"/>
        </w:rPr>
      </w:pPr>
      <w:r w:rsidRPr="00B2053F">
        <w:rPr>
          <w:sz w:val="28"/>
          <w:szCs w:val="28"/>
          <w:lang w:val="ru-RU"/>
        </w:rPr>
        <w:t>Дисконтирование широко используется в</w:t>
      </w:r>
      <w:r>
        <w:rPr>
          <w:sz w:val="28"/>
          <w:szCs w:val="28"/>
          <w:lang w:val="en-GB"/>
        </w:rPr>
        <w:t> </w:t>
      </w:r>
      <w:r w:rsidRPr="00B2053F">
        <w:rPr>
          <w:sz w:val="28"/>
          <w:szCs w:val="28"/>
          <w:lang w:val="ru-RU"/>
        </w:rPr>
        <w:t xml:space="preserve">практике, </w:t>
      </w:r>
      <w:r w:rsidRPr="00B2053F"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GB"/>
        </w:rPr>
        <w:t> </w:t>
      </w:r>
      <w:r w:rsidRPr="00B2053F">
        <w:rPr>
          <w:sz w:val="28"/>
          <w:szCs w:val="28"/>
          <w:lang w:val="ru-RU"/>
        </w:rPr>
        <w:t>том числе при</w:t>
      </w:r>
      <w:r>
        <w:rPr>
          <w:sz w:val="28"/>
          <w:szCs w:val="28"/>
          <w:lang w:val="ru-RU"/>
        </w:rPr>
        <w:t xml:space="preserve"> </w:t>
      </w:r>
      <w:r w:rsidRPr="00B2053F">
        <w:rPr>
          <w:sz w:val="28"/>
          <w:szCs w:val="28"/>
          <w:lang w:val="ru-RU"/>
        </w:rPr>
        <w:t>оценке инвестиционных проектов, целесообразности предоставления</w:t>
      </w:r>
      <w:r>
        <w:rPr>
          <w:sz w:val="28"/>
          <w:szCs w:val="28"/>
          <w:lang w:val="ru-RU"/>
        </w:rPr>
        <w:t xml:space="preserve"> и использования скидки при оплате за поставленную продукцию; при оценке эффективности договоров мены. </w:t>
      </w:r>
      <w:r>
        <w:rPr>
          <w:sz w:val="28"/>
          <w:szCs w:val="28"/>
          <w:lang w:val="en-GB"/>
        </w:rPr>
        <w:t>[</w:t>
      </w:r>
      <w:r>
        <w:rPr>
          <w:sz w:val="28"/>
          <w:szCs w:val="28"/>
          <w:lang w:val="ru-RU"/>
        </w:rPr>
        <w:t>2, с. 46-47</w:t>
      </w:r>
      <w:r>
        <w:rPr>
          <w:sz w:val="28"/>
          <w:szCs w:val="28"/>
          <w:lang w:val="en-GB"/>
        </w:rPr>
        <w:t>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en-GB"/>
        </w:rPr>
      </w:pPr>
      <w:r>
        <w:rPr>
          <w:position w:val="-28"/>
          <w:sz w:val="28"/>
          <w:szCs w:val="28"/>
          <w:lang w:val="en-GB"/>
        </w:rPr>
        <w:object w:dxaOrig="1736" w:dyaOrig="868">
          <v:shape id="_x0000_i1026" type="#_x0000_t75" style="width:86.8pt;height:43.4pt" o:ole="">
            <v:imagedata r:id="rId11" o:title=""/>
          </v:shape>
          <o:OLEObject Type="Embed" ProgID="Equation.3" ShapeID="_x0000_i1026" DrawAspect="Content" ObjectID="_1669151933" r:id="rId12"/>
        </w:object>
      </w:r>
    </w:p>
    <w:p w:rsidR="00027B53" w:rsidRPr="00B2053F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 w:rsidRPr="00B2053F">
        <w:rPr>
          <w:sz w:val="28"/>
          <w:szCs w:val="28"/>
          <w:lang w:val="ru-RU"/>
        </w:rPr>
        <w:t xml:space="preserve">Пример: </w:t>
      </w:r>
      <w:r>
        <w:rPr>
          <w:sz w:val="28"/>
          <w:szCs w:val="28"/>
          <w:lang w:val="ru-RU"/>
        </w:rPr>
        <w:t>К</w:t>
      </w:r>
      <w:r w:rsidRPr="00B2053F">
        <w:rPr>
          <w:sz w:val="28"/>
          <w:szCs w:val="28"/>
          <w:lang w:val="ru-RU"/>
        </w:rPr>
        <w:t>акой является текущая ст</w:t>
      </w:r>
      <w:r w:rsidRPr="00B2053F">
        <w:rPr>
          <w:sz w:val="28"/>
          <w:szCs w:val="28"/>
          <w:lang w:val="ru-RU"/>
        </w:rPr>
        <w:t>оимость 20 000 рублей, которые будут получены по истечении 4-го года при 15% годовых и при годовом начислении процента.</w:t>
      </w:r>
    </w:p>
    <w:p w:rsidR="00027B53" w:rsidRPr="00B2053F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 w:rsidRPr="00B2053F">
        <w:rPr>
          <w:sz w:val="28"/>
          <w:szCs w:val="28"/>
          <w:lang w:val="ru-RU"/>
        </w:rPr>
        <w:t>Решение:</w:t>
      </w:r>
      <w:r>
        <w:rPr>
          <w:sz w:val="28"/>
          <w:szCs w:val="28"/>
          <w:lang w:val="ru-RU"/>
        </w:rPr>
        <w:t xml:space="preserve"> 1. </w:t>
      </w:r>
      <w:r w:rsidRPr="00B2053F">
        <w:rPr>
          <w:sz w:val="28"/>
          <w:szCs w:val="28"/>
          <w:lang w:val="ru-RU"/>
        </w:rPr>
        <w:t xml:space="preserve">Количество периодов: </w:t>
      </w:r>
      <w:r>
        <w:rPr>
          <w:sz w:val="28"/>
          <w:szCs w:val="28"/>
          <w:lang w:val="en-GB"/>
        </w:rPr>
        <w:t>n</w:t>
      </w:r>
      <w:r w:rsidRPr="00B2053F">
        <w:rPr>
          <w:sz w:val="28"/>
          <w:szCs w:val="28"/>
          <w:lang w:val="ru-RU"/>
        </w:rPr>
        <w:t xml:space="preserve"> = 4</w:t>
      </w:r>
    </w:p>
    <w:p w:rsidR="00027B53" w:rsidRPr="00B2053F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B2053F">
        <w:rPr>
          <w:sz w:val="28"/>
          <w:szCs w:val="28"/>
          <w:lang w:val="ru-RU"/>
        </w:rPr>
        <w:t xml:space="preserve">Процентная ставка: </w:t>
      </w:r>
      <w:r>
        <w:rPr>
          <w:sz w:val="28"/>
          <w:szCs w:val="28"/>
          <w:lang w:val="en-GB"/>
        </w:rPr>
        <w:t>i</w:t>
      </w:r>
      <w:r w:rsidRPr="00B2053F">
        <w:rPr>
          <w:sz w:val="28"/>
          <w:szCs w:val="28"/>
          <w:lang w:val="ru-RU"/>
        </w:rPr>
        <w:t xml:space="preserve"> = 15</w:t>
      </w:r>
      <w:r>
        <w:rPr>
          <w:sz w:val="28"/>
          <w:szCs w:val="28"/>
          <w:lang w:val="ru-RU"/>
        </w:rPr>
        <w:t>/</w:t>
      </w:r>
      <w:r w:rsidRPr="00B2053F">
        <w:rPr>
          <w:sz w:val="28"/>
          <w:szCs w:val="28"/>
          <w:lang w:val="ru-RU"/>
        </w:rPr>
        <w:t>100 = 0,15</w:t>
      </w:r>
    </w:p>
    <w:p w:rsidR="00027B53" w:rsidRPr="00B2053F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B2053F">
        <w:rPr>
          <w:sz w:val="28"/>
          <w:szCs w:val="28"/>
          <w:lang w:val="ru-RU"/>
        </w:rPr>
        <w:t xml:space="preserve">Применяем основную формулу: </w:t>
      </w:r>
      <w:r>
        <w:rPr>
          <w:position w:val="-28"/>
          <w:sz w:val="28"/>
          <w:szCs w:val="28"/>
          <w:lang w:val="en-GB"/>
        </w:rPr>
        <w:object w:dxaOrig="3593" w:dyaOrig="865">
          <v:shape id="_x0000_i1027" type="#_x0000_t75" style="width:179.65pt;height:43.25pt" o:ole="">
            <v:imagedata r:id="rId13" o:title=""/>
          </v:shape>
          <o:OLEObject Type="Embed" ProgID="Equation.3" ShapeID="_x0000_i1027" DrawAspect="Content" ObjectID="_1669151934" r:id="rId14"/>
        </w:objec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руб. </w: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4</w:t>
      </w:r>
      <w:r w:rsidRPr="00B2053F">
        <w:rPr>
          <w:sz w:val="28"/>
          <w:szCs w:val="28"/>
          <w:lang w:val="ru-RU"/>
        </w:rPr>
        <w:t>]</w:t>
      </w:r>
    </w:p>
    <w:p w:rsidR="00027B53" w:rsidRDefault="00F13705">
      <w:pPr>
        <w:spacing w:after="0" w:line="360" w:lineRule="auto"/>
        <w:ind w:firstLine="709"/>
        <w:rPr>
          <w:rFonts w:eastAsia="MS Mincho"/>
          <w:sz w:val="28"/>
          <w:szCs w:val="28"/>
          <w:u w:val="single"/>
          <w:lang w:val="ru-RU" w:eastAsia="ja-JP"/>
        </w:rPr>
      </w:pPr>
      <w:r>
        <w:rPr>
          <w:sz w:val="28"/>
          <w:szCs w:val="28"/>
          <w:u w:val="single"/>
          <w:lang w:val="en-GB"/>
        </w:rPr>
        <w:t>IV</w:t>
      </w:r>
      <w:r w:rsidRPr="00B2053F">
        <w:rPr>
          <w:sz w:val="28"/>
          <w:szCs w:val="28"/>
          <w:u w:val="single"/>
          <w:lang w:val="ru-RU"/>
        </w:rPr>
        <w:t>.</w:t>
      </w:r>
      <w:r>
        <w:rPr>
          <w:rFonts w:eastAsia="MS Mincho"/>
          <w:sz w:val="28"/>
          <w:szCs w:val="28"/>
          <w:u w:val="single"/>
          <w:lang w:val="ru-RU" w:eastAsia="ja-JP"/>
        </w:rPr>
        <w:t xml:space="preserve"> Текущая стоимость аннуитета</w:t>
      </w:r>
    </w:p>
    <w:p w:rsidR="00027B53" w:rsidRDefault="00F13705">
      <w:pPr>
        <w:spacing w:after="0" w:line="360" w:lineRule="auto"/>
        <w:ind w:firstLine="709"/>
        <w:rPr>
          <w:rFonts w:eastAsia="MS Mincho"/>
          <w:sz w:val="28"/>
          <w:szCs w:val="28"/>
          <w:lang w:val="ru-RU" w:eastAsia="ja-JP"/>
        </w:rPr>
      </w:pPr>
      <w:r>
        <w:rPr>
          <w:rFonts w:eastAsia="MS Mincho"/>
          <w:sz w:val="28"/>
          <w:szCs w:val="28"/>
          <w:lang w:val="ru-RU" w:eastAsia="ja-JP"/>
        </w:rPr>
        <w:t xml:space="preserve">Аннуитет (рента, финансовая рента) </w:t>
      </w:r>
      <w:r>
        <w:rPr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 w:eastAsia="ja-JP"/>
        </w:rPr>
        <w:t xml:space="preserve"> денежный поток, в котором все суммы возникают не только через одинаковые промежутки времени, но и являются равновеликими.</w:t>
      </w:r>
    </w:p>
    <w:p w:rsidR="00027B53" w:rsidRDefault="00F13705">
      <w:pPr>
        <w:spacing w:after="0" w:line="360" w:lineRule="auto"/>
        <w:ind w:firstLine="709"/>
        <w:rPr>
          <w:rFonts w:eastAsia="MS Mincho"/>
          <w:sz w:val="28"/>
          <w:szCs w:val="28"/>
          <w:lang w:val="ru-RU" w:eastAsia="ja-JP"/>
        </w:rPr>
      </w:pPr>
      <w:r>
        <w:rPr>
          <w:rFonts w:eastAsia="MS Mincho"/>
          <w:sz w:val="28"/>
          <w:szCs w:val="28"/>
          <w:lang w:val="ru-RU" w:eastAsia="ja-JP"/>
        </w:rPr>
        <w:t xml:space="preserve">Аннуитет может быть исходящим денежным потоком </w:t>
      </w:r>
      <w:r>
        <w:rPr>
          <w:rFonts w:eastAsia="MS Mincho"/>
          <w:sz w:val="28"/>
          <w:szCs w:val="28"/>
          <w:lang w:val="ru-RU" w:eastAsia="ja-JP"/>
        </w:rPr>
        <w:t>(например, осуществление периодических равных платежей лизингополучателем лизингодателю при лизинговой сделке) либо входящим денежным потоком (например, поступление арендной платы, которая обычно устанавливается одинаковой суммой, получение пенсий и пособи</w:t>
      </w:r>
      <w:r>
        <w:rPr>
          <w:rFonts w:eastAsia="MS Mincho"/>
          <w:sz w:val="28"/>
          <w:szCs w:val="28"/>
          <w:lang w:val="ru-RU" w:eastAsia="ja-JP"/>
        </w:rPr>
        <w:t>й при их фиксированной сумме).</w:t>
      </w:r>
    </w:p>
    <w:p w:rsidR="00027B53" w:rsidRDefault="00F13705">
      <w:pPr>
        <w:spacing w:after="0" w:line="360" w:lineRule="auto"/>
        <w:ind w:firstLine="709"/>
        <w:rPr>
          <w:rFonts w:eastAsia="MS Mincho"/>
          <w:sz w:val="28"/>
          <w:szCs w:val="28"/>
          <w:lang w:val="ru-RU" w:eastAsia="ja-JP"/>
        </w:rPr>
      </w:pPr>
      <w:r>
        <w:rPr>
          <w:rFonts w:eastAsia="MS Mincho"/>
          <w:sz w:val="28"/>
          <w:szCs w:val="28"/>
          <w:lang w:val="ru-RU" w:eastAsia="ja-JP"/>
        </w:rPr>
        <w:t>Различают обычный аннуитет (одинаковые платежи осуществляются в конце каждого периода) и авансовый аннуитет (одинаковый платёж производится в начале каждого периода).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текущей стоимостью финансовой ренты (аннуитета) понима</w:t>
      </w:r>
      <w:r>
        <w:rPr>
          <w:sz w:val="28"/>
          <w:szCs w:val="28"/>
          <w:lang w:val="ru-RU"/>
        </w:rPr>
        <w:t xml:space="preserve">ют сумму всех платежей (поступлений), дисконтированных на момент начала </w:t>
      </w:r>
      <w:r>
        <w:rPr>
          <w:sz w:val="28"/>
          <w:szCs w:val="28"/>
          <w:lang w:val="ru-RU"/>
        </w:rPr>
        <w:lastRenderedPageBreak/>
        <w:t>выплаты ренты.</w: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2, с. 47-48</w:t>
      </w:r>
      <w:r w:rsidRPr="00B2053F">
        <w:rPr>
          <w:sz w:val="28"/>
          <w:szCs w:val="28"/>
          <w:lang w:val="ru-RU"/>
        </w:rPr>
        <w:t>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Текущая стоимость обычного аннуитета при платежах (поступлениях) в конце каждого периода: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object w:dxaOrig="3391" w:dyaOrig="902">
          <v:shape id="_x0000_i1028" type="#_x0000_t75" style="width:169.55pt;height:45.1pt" o:ole="">
            <v:imagedata r:id="rId15" o:title=""/>
          </v:shape>
          <o:OLEObject Type="Embed" ProgID="Equation.3" ShapeID="_x0000_i1028" DrawAspect="Content" ObjectID="_1669151935" r:id="rId16"/>
        </w:object>
      </w:r>
      <w:r>
        <w:rPr>
          <w:sz w:val="28"/>
          <w:szCs w:val="28"/>
          <w:lang w:val="ru-RU"/>
        </w:rPr>
        <w:t xml:space="preserve">, где 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en-GB"/>
        </w:rPr>
        <w:t>A</w:t>
      </w:r>
      <w:r>
        <w:rPr>
          <w:sz w:val="28"/>
          <w:szCs w:val="28"/>
          <w:lang w:val="ru-RU"/>
        </w:rPr>
        <w:t xml:space="preserve"> — равновеликие периодические по</w:t>
      </w:r>
      <w:r>
        <w:rPr>
          <w:sz w:val="28"/>
          <w:szCs w:val="28"/>
          <w:lang w:val="ru-RU"/>
        </w:rPr>
        <w:t>ступления.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Текущая стоимость обычного аннуитета при более частых, чем 1 раз в год, платежах определяется: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position w:val="-54"/>
          <w:sz w:val="28"/>
          <w:szCs w:val="28"/>
          <w:lang w:val="ru-RU"/>
        </w:rPr>
        <w:object w:dxaOrig="3620" w:dyaOrig="1598">
          <v:shape id="_x0000_i1029" type="#_x0000_t75" style="width:181pt;height:79.9pt" o:ole="">
            <v:imagedata r:id="rId17" o:title=""/>
          </v:shape>
          <o:OLEObject Type="Embed" ProgID="Equation.3" ShapeID="_x0000_i1029" DrawAspect="Content" ObjectID="_1669151936" r:id="rId18"/>
        </w:object>
      </w:r>
      <w:r w:rsidRPr="00B2053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где 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k — количество платежей в течение одного года (периода).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Текущая стоимость авансового аннуитета при платежах в начале</w:t>
      </w:r>
      <w:r>
        <w:rPr>
          <w:sz w:val="28"/>
          <w:szCs w:val="28"/>
          <w:lang w:val="ru-RU"/>
        </w:rPr>
        <w:t xml:space="preserve"> каждого года определяется: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position w:val="-24"/>
          <w:sz w:val="28"/>
          <w:szCs w:val="28"/>
        </w:rPr>
        <w:object w:dxaOrig="4563" w:dyaOrig="948">
          <v:shape id="_x0000_i1030" type="#_x0000_t75" style="width:228.15pt;height:47.4pt" o:ole="">
            <v:imagedata r:id="rId19" o:title=""/>
          </v:shape>
          <o:OLEObject Type="Embed" ProgID="Equation.3" ShapeID="_x0000_i1030" DrawAspect="Content" ObjectID="_1669151937" r:id="rId20"/>
        </w:objec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Текущая стоимость авансового аннуитета при более частых, чем</w:t>
      </w:r>
      <w:r w:rsidRPr="00B205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 раз в год, платежах определяется:</w:t>
      </w:r>
    </w:p>
    <w:p w:rsidR="00027B53" w:rsidRPr="00B2053F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position w:val="-54"/>
          <w:sz w:val="28"/>
          <w:szCs w:val="28"/>
        </w:rPr>
        <w:object w:dxaOrig="4937" w:dyaOrig="1684">
          <v:shape id="_x0000_i1031" type="#_x0000_t75" style="width:246.85pt;height:84.2pt" o:ole="">
            <v:imagedata r:id="rId21" o:title=""/>
          </v:shape>
          <o:OLEObject Type="Embed" ProgID="Equation.3" ShapeID="_x0000_i1031" DrawAspect="Content" ObjectID="_1669151938" r:id="rId22"/>
        </w:objec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3, с. 22</w:t>
      </w:r>
      <w:r w:rsidRPr="00B2053F">
        <w:rPr>
          <w:sz w:val="28"/>
          <w:szCs w:val="28"/>
          <w:lang w:val="ru-RU"/>
        </w:rPr>
        <w:t>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Пример: Необходимо определить величину кредита, в погашение </w:t>
      </w:r>
      <w:r>
        <w:rPr>
          <w:sz w:val="28"/>
          <w:szCs w:val="28"/>
          <w:lang w:val="ru-RU"/>
        </w:rPr>
        <w:t>которого ежеквартально вносится по 35 000 руб. в течение 6 лет при ставке 16%.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 1. Количество периодов (кварталов): n = 6*4 = 24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2.Квартальная процентная ставка: i = 16/100/4 = 0,04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Применяем основную формулу: </w:t>
      </w:r>
      <w:r>
        <w:rPr>
          <w:position w:val="-28"/>
          <w:sz w:val="28"/>
          <w:szCs w:val="28"/>
          <w:lang w:val="ru-RU"/>
        </w:rPr>
        <w:object w:dxaOrig="4518" w:dyaOrig="904">
          <v:shape id="_x0000_i1032" type="#_x0000_t75" style="width:225.9pt;height:45.2pt" o:ole="">
            <v:imagedata r:id="rId23" o:title=""/>
          </v:shape>
          <o:OLEObject Type="Embed" ProgID="Equation.3" ShapeID="_x0000_i1032" DrawAspect="Content" ObjectID="_1669151939" r:id="rId24"/>
        </w:objec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руб. [4]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en-GB"/>
        </w:rPr>
        <w:t>V</w:t>
      </w:r>
      <w:r w:rsidRPr="00B2053F">
        <w:rPr>
          <w:sz w:val="28"/>
          <w:szCs w:val="28"/>
          <w:u w:val="single"/>
          <w:lang w:val="ru-RU"/>
        </w:rPr>
        <w:t>.</w:t>
      </w:r>
      <w:r>
        <w:rPr>
          <w:rFonts w:eastAsia="MS Mincho"/>
          <w:sz w:val="28"/>
          <w:szCs w:val="28"/>
          <w:u w:val="single"/>
          <w:lang w:val="ru-RU" w:eastAsia="ja-JP"/>
        </w:rPr>
        <w:t xml:space="preserve"> Переодический взнос на погашение кредита (взнос на амортизацию единицы)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Функция позволяет определить величину платежа самого аннуитета, если известны его текущая стоимость, число взносов, ставка дохода.</w: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2, с. 51</w:t>
      </w:r>
      <w:r w:rsidRPr="00B2053F">
        <w:rPr>
          <w:sz w:val="28"/>
          <w:szCs w:val="28"/>
          <w:lang w:val="ru-RU"/>
        </w:rPr>
        <w:t>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en-GB"/>
        </w:rPr>
      </w:pPr>
      <w:r>
        <w:rPr>
          <w:position w:val="-28"/>
          <w:sz w:val="28"/>
          <w:szCs w:val="28"/>
          <w:lang w:val="ru-RU"/>
        </w:rPr>
        <w:object w:dxaOrig="2602" w:dyaOrig="914">
          <v:shape id="_x0000_i1033" type="#_x0000_t75" style="width:130.1pt;height:45.7pt" o:ole="">
            <v:imagedata r:id="rId25" o:title=""/>
          </v:shape>
          <o:OLEObject Type="Embed" ProgID="Equation.3" ShapeID="_x0000_i1033" DrawAspect="Content" ObjectID="_1669151940" r:id="rId26"/>
        </w:objec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Пример: В </w:t>
      </w:r>
      <w:r>
        <w:rPr>
          <w:sz w:val="28"/>
          <w:szCs w:val="28"/>
          <w:lang w:val="ru-RU"/>
        </w:rPr>
        <w:t>каком размере необходимо вносить ежемесячные платежи по самоамортизирующемуся кредиту в 500 000 рублей, предоставленному на 8 лет при годовой ставке в 13%?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 1. Количество периодов (месяцев): n = 8*12 = 96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2.Месячная процентная ставка: i = 13/100/12</w:t>
      </w:r>
      <w:r>
        <w:rPr>
          <w:sz w:val="28"/>
          <w:szCs w:val="28"/>
          <w:lang w:val="ru-RU"/>
        </w:rPr>
        <w:t xml:space="preserve"> = 0,011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Применяем основную формулу: </w:t>
      </w:r>
      <w:r>
        <w:rPr>
          <w:position w:val="-28"/>
          <w:sz w:val="28"/>
          <w:szCs w:val="28"/>
          <w:lang w:val="ru-RU"/>
        </w:rPr>
        <w:object w:dxaOrig="3483" w:dyaOrig="877">
          <v:shape id="_x0000_i1034" type="#_x0000_t75" style="width:174.15pt;height:43.85pt" o:ole="">
            <v:imagedata r:id="rId27" o:title=""/>
          </v:shape>
          <o:OLEObject Type="Embed" ProgID="Equation.3" ShapeID="_x0000_i1034" DrawAspect="Content" ObjectID="_1669151941" r:id="rId28"/>
        </w:object>
      </w:r>
      <w:r>
        <w:rPr>
          <w:sz w:val="28"/>
          <w:szCs w:val="28"/>
          <w:lang w:val="ru-RU"/>
        </w:rPr>
        <w:t>руб. [4]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en-GB"/>
        </w:rPr>
        <w:t>VI</w:t>
      </w:r>
      <w:r w:rsidRPr="00B2053F"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ru-RU"/>
        </w:rPr>
        <w:t xml:space="preserve"> Будущая стоимость аннуитета (накопление единицы за период)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Данная функция позволяет рассчитать величину накопленных равновеликих взносов при заданной ставке дохода и количестве </w:t>
      </w:r>
      <w:r>
        <w:rPr>
          <w:sz w:val="28"/>
          <w:szCs w:val="28"/>
          <w:lang w:val="ru-RU"/>
        </w:rPr>
        <w:t xml:space="preserve">периодов. </w: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2, с. 54</w:t>
      </w:r>
      <w:r w:rsidRPr="00B2053F">
        <w:rPr>
          <w:sz w:val="28"/>
          <w:szCs w:val="28"/>
          <w:lang w:val="ru-RU"/>
        </w:rPr>
        <w:t>]</w:t>
      </w:r>
    </w:p>
    <w:p w:rsidR="00027B53" w:rsidRPr="00B2053F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Будущая стоимость обычного аннуитета при платежах 1 раз в</w:t>
      </w:r>
      <w:r w:rsidRPr="00B205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конце года: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en-GB"/>
        </w:rPr>
      </w:pPr>
      <w:r>
        <w:rPr>
          <w:position w:val="-24"/>
          <w:sz w:val="28"/>
          <w:szCs w:val="28"/>
          <w:lang w:val="en-GB"/>
        </w:rPr>
        <w:object w:dxaOrig="3219" w:dyaOrig="886">
          <v:shape id="_x0000_i1035" type="#_x0000_t75" style="width:160.95pt;height:44.3pt" o:ole="">
            <v:imagedata r:id="rId29" o:title=""/>
          </v:shape>
          <o:OLEObject Type="Embed" ProgID="Equation.3" ShapeID="_x0000_i1035" DrawAspect="Content" ObjectID="_1669151942" r:id="rId30"/>
        </w:objec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Будущая стоимость обычного аннуитета при платежах, осуществляемых чаще, чем 1 раз в год, определяется: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position w:val="-54"/>
          <w:sz w:val="28"/>
          <w:szCs w:val="28"/>
          <w:lang w:val="en-GB"/>
        </w:rPr>
        <w:object w:dxaOrig="3546" w:dyaOrig="1614">
          <v:shape id="_x0000_i1036" type="#_x0000_t75" style="width:177.3pt;height:80.7pt" o:ole="">
            <v:imagedata r:id="rId31" o:title=""/>
          </v:shape>
          <o:OLEObject Type="Embed" ProgID="Equation.3" ShapeID="_x0000_i1036" DrawAspect="Content" ObjectID="_1669151943" r:id="rId32"/>
        </w:objec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Будущая </w:t>
      </w:r>
      <w:r>
        <w:rPr>
          <w:sz w:val="28"/>
          <w:szCs w:val="28"/>
          <w:lang w:val="ru-RU"/>
        </w:rPr>
        <w:t>стоимость авансового аннуитета при платежах 1 раз в</w:t>
      </w:r>
      <w:r w:rsidRPr="00B205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начале года: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 w:eastAsia="ja-JP"/>
        </w:rPr>
      </w:pPr>
      <w:r>
        <w:rPr>
          <w:position w:val="-24"/>
          <w:sz w:val="28"/>
          <w:szCs w:val="28"/>
          <w:lang w:val="en-GB"/>
        </w:rPr>
        <w:object w:dxaOrig="4154" w:dyaOrig="891">
          <v:shape id="_x0000_i1037" type="#_x0000_t75" style="width:207.7pt;height:44.55pt" o:ole="">
            <v:imagedata r:id="rId33" o:title=""/>
          </v:shape>
          <o:OLEObject Type="Embed" ProgID="Equation.3" ShapeID="_x0000_i1037" DrawAspect="Content" ObjectID="_1669151944" r:id="rId34"/>
        </w:objec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Будущая стоимость авансового аннуитета при платежах, осуществляемых чаще, чем 1 раз в год, определяется: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position w:val="-54"/>
          <w:sz w:val="28"/>
          <w:szCs w:val="28"/>
          <w:lang w:val="en-GB"/>
        </w:rPr>
        <w:object w:dxaOrig="4669" w:dyaOrig="1631">
          <v:shape id="_x0000_i1038" type="#_x0000_t75" style="width:233.45pt;height:81.55pt" o:ole="">
            <v:imagedata r:id="rId35" o:title=""/>
          </v:shape>
          <o:OLEObject Type="Embed" ProgID="Equation.3" ShapeID="_x0000_i1038" DrawAspect="Content" ObjectID="_1669151945" r:id="rId36"/>
        </w:objec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3, с. 23</w:t>
      </w:r>
      <w:r w:rsidRPr="00B2053F">
        <w:rPr>
          <w:sz w:val="28"/>
          <w:szCs w:val="28"/>
          <w:lang w:val="ru-RU"/>
        </w:rPr>
        <w:t>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Пример: </w:t>
      </w:r>
      <w:r>
        <w:rPr>
          <w:rFonts w:eastAsia="MS Mincho"/>
          <w:sz w:val="28"/>
          <w:szCs w:val="28"/>
          <w:lang w:val="ru-RU" w:eastAsia="ja-JP"/>
        </w:rPr>
        <w:t>Н</w:t>
      </w:r>
      <w:r>
        <w:rPr>
          <w:sz w:val="28"/>
          <w:szCs w:val="28"/>
          <w:lang w:val="ru-RU"/>
        </w:rPr>
        <w:t>еобходимо опр</w:t>
      </w:r>
      <w:r>
        <w:rPr>
          <w:sz w:val="28"/>
          <w:szCs w:val="28"/>
          <w:lang w:val="ru-RU"/>
        </w:rPr>
        <w:t>еделить будущую стоимость производимых регулярно ежемесячных платежей в размере 1 500 руб. в течение 3 лет при ставке 15% и ежемесячном накоплении.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 1. Определяем количество периодов: n = 12*3 =36 (количество месяцев в году умножаем на общее количе</w:t>
      </w:r>
      <w:r>
        <w:rPr>
          <w:sz w:val="28"/>
          <w:szCs w:val="28"/>
          <w:lang w:val="ru-RU"/>
        </w:rPr>
        <w:t>ство лет кредитования).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2.Определяем месячную процентную ставку по вкладу: i = 15/100/12 = 0,0125 (где 15 — фиксированная процентная ставка, а 12 — количество периодов начислений в году).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Подставляем данные в формулу: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object w:dxaOrig="5298" w:dyaOrig="905">
          <v:shape id="_x0000_i1039" type="#_x0000_t75" style="width:264.9pt;height:45.25pt" o:ole="">
            <v:imagedata r:id="rId37" o:title=""/>
          </v:shape>
          <o:OLEObject Type="Embed" ProgID="Equation.3" ShapeID="_x0000_i1039" DrawAspect="Content" ObjectID="_1669151946" r:id="rId38"/>
        </w:object>
      </w:r>
      <w:r>
        <w:rPr>
          <w:sz w:val="28"/>
          <w:szCs w:val="28"/>
          <w:lang w:val="ru-RU"/>
        </w:rPr>
        <w:t>руб. [4]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u w:val="single"/>
          <w:lang w:val="ru-RU" w:eastAsia="ja-JP"/>
        </w:rPr>
      </w:pPr>
      <w:r>
        <w:rPr>
          <w:sz w:val="28"/>
          <w:szCs w:val="28"/>
          <w:u w:val="single"/>
          <w:lang w:val="en-GB"/>
        </w:rPr>
        <w:t>VII</w:t>
      </w:r>
      <w:r w:rsidRPr="00B2053F"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ru-RU"/>
        </w:rPr>
        <w:t xml:space="preserve"> Переодический взнос в фонд накопления (фактор фонда возмещения)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функция позволяет рассчитать величину периодически депонируемой суммы, необходимой для накопления нужной стоимости при заданной ставке процента и количестве периодов.</w: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2, с. 54</w:t>
      </w:r>
      <w:r w:rsidRPr="00B2053F">
        <w:rPr>
          <w:sz w:val="28"/>
          <w:szCs w:val="28"/>
          <w:lang w:val="ru-RU"/>
        </w:rPr>
        <w:t>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en-GB"/>
        </w:rPr>
      </w:pPr>
      <w:r>
        <w:rPr>
          <w:position w:val="-28"/>
          <w:sz w:val="28"/>
          <w:szCs w:val="28"/>
          <w:lang w:val="ru-RU"/>
        </w:rPr>
        <w:object w:dxaOrig="2165" w:dyaOrig="832">
          <v:shape id="_x0000_i1040" type="#_x0000_t75" style="width:108.25pt;height:41.6pt" o:ole="">
            <v:imagedata r:id="rId39" o:title=""/>
          </v:shape>
          <o:OLEObject Type="Embed" ProgID="Equation.3" ShapeID="_x0000_i1040" DrawAspect="Content" ObjectID="_1669151947" r:id="rId40"/>
        </w:objec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Пример: Определить размер ежемесячного взноса в банк при фиксированной процентной ставке 15% годовых для приобретения квартиры стоимостью 1 000 000 через 6 лет.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 1. Количество периодов: n = 12*6 = 72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2.Месячная ставка по </w:t>
      </w:r>
      <w:r>
        <w:rPr>
          <w:sz w:val="28"/>
          <w:szCs w:val="28"/>
          <w:lang w:val="ru-RU"/>
        </w:rPr>
        <w:t>вкладу: i = 15/100/12 = 0,0125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 Применяем основную формулу: </w:t>
      </w:r>
      <w:r>
        <w:rPr>
          <w:position w:val="-28"/>
          <w:sz w:val="28"/>
          <w:szCs w:val="28"/>
          <w:lang w:val="ru-RU"/>
        </w:rPr>
        <w:object w:dxaOrig="3483" w:dyaOrig="846">
          <v:shape id="_x0000_i1041" type="#_x0000_t75" style="width:174.15pt;height:42.3pt" o:ole="">
            <v:imagedata r:id="rId41" o:title=""/>
          </v:shape>
          <o:OLEObject Type="Embed" ProgID="Equation.3" ShapeID="_x0000_i1041" DrawAspect="Content" ObjectID="_1669151948" r:id="rId42"/>
        </w:object>
      </w:r>
      <w:r>
        <w:rPr>
          <w:sz w:val="28"/>
          <w:szCs w:val="28"/>
          <w:lang w:val="ru-RU"/>
        </w:rPr>
        <w:t>руб. [4]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Определены следующие пары функций сложного процента.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 Основная функция — «Сложный процент, или будущая стоимость денежной единицы». Обратная функция — «Теку</w:t>
      </w:r>
      <w:r>
        <w:rPr>
          <w:sz w:val="28"/>
          <w:szCs w:val="28"/>
          <w:lang w:val="ru-RU"/>
        </w:rPr>
        <w:t>щая стоимость денежной единицы, или дисконтирование».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 Основная функция — «Текущая стоимость аннуитета». Обратная функция — «Периодический взнос на погашение кредита или взнос на амортизацию единицы».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 xml:space="preserve"> Основная функция — «Будущая стоимость аннуитета»</w:t>
      </w:r>
      <w:r>
        <w:rPr>
          <w:sz w:val="28"/>
          <w:szCs w:val="28"/>
          <w:lang w:val="ru-RU"/>
        </w:rPr>
        <w:t>. Обратная функция — «Периодический взнос на накопление фонда или фактор фонда возмещения денежной единицы».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Соотношение величин наращённой суммы простого процента и наращённой суммы сложного процента за t лет выглядит следующим образом: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t &lt; 1 года, т</w:t>
      </w:r>
      <w:r>
        <w:rPr>
          <w:sz w:val="28"/>
          <w:szCs w:val="28"/>
          <w:lang w:val="ru-RU"/>
        </w:rPr>
        <w:t>о FVtпр. &gt; FVtсл.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t &gt; 1, то FVtсл. &gt; FVtпр.</w:t>
      </w:r>
      <w:r w:rsidRPr="00B2053F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2, с. 55</w:t>
      </w:r>
      <w:r w:rsidRPr="00B2053F">
        <w:rPr>
          <w:sz w:val="28"/>
          <w:szCs w:val="28"/>
          <w:lang w:val="ru-RU"/>
        </w:rPr>
        <w:t>]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работе с различными денежными потоками доходов используют финансовые калькуляторы. При их отсутствии для упрощения расчётов применяют таблицы сложных процентов, или таблицы Эллвуда.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 w:rsidRPr="00B2053F">
        <w:rPr>
          <w:sz w:val="28"/>
          <w:szCs w:val="28"/>
          <w:lang w:val="ru-RU"/>
        </w:rPr>
        <w:t xml:space="preserve">Функции </w:t>
      </w:r>
      <w:r w:rsidRPr="00B2053F">
        <w:rPr>
          <w:sz w:val="28"/>
          <w:szCs w:val="28"/>
          <w:lang w:val="ru-RU"/>
        </w:rPr>
        <w:t>сложного процента применяются на практике в оценке</w:t>
      </w:r>
      <w:r>
        <w:rPr>
          <w:sz w:val="28"/>
          <w:szCs w:val="28"/>
          <w:lang w:val="ru-RU"/>
        </w:rPr>
        <w:t xml:space="preserve"> </w:t>
      </w:r>
      <w:r w:rsidRPr="00B2053F">
        <w:rPr>
          <w:sz w:val="28"/>
          <w:szCs w:val="28"/>
          <w:lang w:val="ru-RU"/>
        </w:rPr>
        <w:t>имущества с использованием доходного подхода.[</w:t>
      </w:r>
      <w:r>
        <w:rPr>
          <w:sz w:val="28"/>
          <w:szCs w:val="28"/>
          <w:lang w:val="ru-RU"/>
        </w:rPr>
        <w:t>3, с. 22-23</w:t>
      </w:r>
      <w:r w:rsidRPr="00B2053F">
        <w:rPr>
          <w:sz w:val="28"/>
          <w:szCs w:val="28"/>
          <w:lang w:val="ru-RU"/>
        </w:rPr>
        <w:t>]</w:t>
      </w: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rPr>
          <w:sz w:val="28"/>
          <w:szCs w:val="28"/>
          <w:lang w:val="ru-RU"/>
        </w:rPr>
      </w:pPr>
    </w:p>
    <w:p w:rsidR="00027B53" w:rsidRPr="00B2053F" w:rsidRDefault="00B2053F" w:rsidP="00B2053F">
      <w:pPr>
        <w:spacing w:after="0"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Задача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</w:t>
      </w:r>
      <w:r>
        <w:rPr>
          <w:sz w:val="28"/>
          <w:szCs w:val="28"/>
          <w:lang w:val="ru-RU"/>
        </w:rPr>
        <w:t xml:space="preserve">ции – 20%. 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Основное решение с применением формулы дисконтирования: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Доход от инвестиций за 5 лет: 350*5 = 1750 тыс. руб.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Количество периодов: n = 5.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Процентная ставка: i = 20/100 = 0,2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Применяем основную формулу дисконтирования (текущей стоимости единицы): </w:t>
      </w:r>
      <w:r>
        <w:rPr>
          <w:position w:val="-28"/>
          <w:sz w:val="28"/>
          <w:szCs w:val="28"/>
          <w:lang w:val="ru-RU"/>
        </w:rPr>
        <w:object w:dxaOrig="2416" w:dyaOrig="831">
          <v:shape id="_x0000_i1042" type="#_x0000_t75" style="width:120.8pt;height:41.55pt" o:ole="">
            <v:imagedata r:id="rId43" o:title=""/>
          </v:shape>
          <o:OLEObject Type="Embed" ProgID="Equation.3" ShapeID="_x0000_i1042" DrawAspect="Content" ObjectID="_1669151949" r:id="rId44"/>
        </w:object>
      </w:r>
      <w:r>
        <w:rPr>
          <w:sz w:val="28"/>
          <w:szCs w:val="28"/>
          <w:lang w:val="ru-RU"/>
        </w:rPr>
        <w:t xml:space="preserve"> руб.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Развёрнутое решение без применения формулы дисконтирования:</w:t>
      </w:r>
    </w:p>
    <w:p w:rsidR="00027B53" w:rsidRDefault="00F13705">
      <w:pPr>
        <w:numPr>
          <w:ilvl w:val="0"/>
          <w:numId w:val="4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Доход от инвестиций за 5 лет: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350*5 = 1750 тыс. руб.</w:t>
      </w:r>
    </w:p>
    <w:p w:rsidR="00027B53" w:rsidRDefault="00F13705">
      <w:pPr>
        <w:wordWrap w:val="0"/>
        <w:spacing w:after="0"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 Расчёт множителей наращения.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27B53">
        <w:tc>
          <w:tcPr>
            <w:tcW w:w="4927" w:type="dxa"/>
          </w:tcPr>
          <w:p w:rsidR="00027B53" w:rsidRDefault="00F13705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4927" w:type="dxa"/>
          </w:tcPr>
          <w:p w:rsidR="00027B53" w:rsidRDefault="00F13705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Множители наращения</w:t>
            </w:r>
          </w:p>
        </w:tc>
      </w:tr>
      <w:tr w:rsidR="00027B53">
        <w:tc>
          <w:tcPr>
            <w:tcW w:w="4927" w:type="dxa"/>
          </w:tcPr>
          <w:p w:rsidR="00027B53" w:rsidRDefault="00F13705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927" w:type="dxa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1,2</w:t>
            </w:r>
          </w:p>
        </w:tc>
      </w:tr>
      <w:tr w:rsidR="00027B53">
        <w:tc>
          <w:tcPr>
            <w:tcW w:w="4927" w:type="dxa"/>
          </w:tcPr>
          <w:p w:rsidR="00027B53" w:rsidRDefault="00F13705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927" w:type="dxa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1,2*1,2 = 1,44</w:t>
            </w:r>
          </w:p>
        </w:tc>
      </w:tr>
      <w:tr w:rsidR="00027B53">
        <w:tc>
          <w:tcPr>
            <w:tcW w:w="4927" w:type="dxa"/>
          </w:tcPr>
          <w:p w:rsidR="00027B53" w:rsidRDefault="00F13705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27" w:type="dxa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1,44*1,2 = 1,728</w:t>
            </w:r>
          </w:p>
        </w:tc>
      </w:tr>
      <w:tr w:rsidR="00027B53">
        <w:tc>
          <w:tcPr>
            <w:tcW w:w="4927" w:type="dxa"/>
          </w:tcPr>
          <w:p w:rsidR="00027B53" w:rsidRDefault="00F13705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27" w:type="dxa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1,728*1,2 = 2,0736</w:t>
            </w:r>
          </w:p>
        </w:tc>
      </w:tr>
      <w:tr w:rsidR="00027B53">
        <w:tc>
          <w:tcPr>
            <w:tcW w:w="4927" w:type="dxa"/>
          </w:tcPr>
          <w:p w:rsidR="00027B53" w:rsidRDefault="00F13705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27" w:type="dxa"/>
          </w:tcPr>
          <w:p w:rsidR="00027B53" w:rsidRDefault="00F13705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2,0736*1,2 = 2,4883</w:t>
            </w:r>
          </w:p>
        </w:tc>
      </w:tr>
    </w:tbl>
    <w:p w:rsidR="00027B53" w:rsidRDefault="00F13705" w:rsidP="00B2053F">
      <w:pPr>
        <w:spacing w:after="0" w:line="360" w:lineRule="auto"/>
        <w:ind w:firstLine="4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Х — стоимость инвестиций. Через 5 лет </w:t>
      </w:r>
      <w:r>
        <w:rPr>
          <w:sz w:val="28"/>
          <w:szCs w:val="28"/>
          <w:lang w:val="ru-RU"/>
        </w:rPr>
        <w:t>стоимость инвестиций возрастает в 2,4883 раза. Следовательно, инвестору следует заплатить за объекты недвижимости не более чем: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1750/2,4883 = 703,286 тыс. руб.</w:t>
      </w:r>
    </w:p>
    <w:p w:rsidR="00027B53" w:rsidRDefault="00F13705" w:rsidP="00B2053F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Инвестору целесообразно заплатить за объект недвижимости, который можно эффективно эксплу</w:t>
      </w:r>
      <w:r w:rsidR="00B2053F">
        <w:rPr>
          <w:sz w:val="28"/>
          <w:szCs w:val="28"/>
          <w:lang w:val="ru-RU"/>
        </w:rPr>
        <w:t>атировать 5 лет 703 283 рубля.</w:t>
      </w:r>
    </w:p>
    <w:p w:rsidR="00B2053F" w:rsidRDefault="00B2053F">
      <w:pPr>
        <w:widowControl/>
        <w:spacing w:after="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27B53" w:rsidRPr="00B2053F" w:rsidRDefault="00F13705" w:rsidP="00B2053F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B2053F">
        <w:rPr>
          <w:b/>
          <w:sz w:val="28"/>
          <w:szCs w:val="28"/>
          <w:lang w:val="ru-RU"/>
        </w:rPr>
        <w:lastRenderedPageBreak/>
        <w:t>Заключение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Приведение денежных сумм, возникающих в разное время, к сопоставимому виду, называется временной оценкой денежных потоков. В основе временной оценки лежат простой и сложный процент.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Простой процент </w:t>
      </w:r>
      <w:r>
        <w:rPr>
          <w:sz w:val="28"/>
          <w:szCs w:val="28"/>
          <w:lang w:val="ru-RU"/>
        </w:rPr>
        <w:t>представляет собой начисление процентов только на первоначально инвестированную сумму.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Сложный процент или капитализация — это процент, начисляемый на основную сумму долга и невыплаченные ранее проценты, начисленные за предыдущий период. 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</w:t>
      </w:r>
      <w:r>
        <w:rPr>
          <w:sz w:val="28"/>
          <w:szCs w:val="28"/>
          <w:lang w:val="ru-RU"/>
        </w:rPr>
        <w:t xml:space="preserve"> шесть </w:t>
      </w:r>
      <w:r>
        <w:rPr>
          <w:sz w:val="28"/>
          <w:szCs w:val="28"/>
          <w:lang w:val="ru-RU"/>
        </w:rPr>
        <w:t>функций сложного процента: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Сложный процент (накопленная сумма единицы или будущая стоимость единицы);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</w:t>
      </w:r>
      <w:r>
        <w:rPr>
          <w:sz w:val="28"/>
          <w:szCs w:val="28"/>
          <w:lang w:val="ru-RU"/>
        </w:rPr>
        <w:t>Дисконтирование (текущая стоимость единицы);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</w:t>
      </w:r>
      <w:r>
        <w:rPr>
          <w:rFonts w:eastAsia="MS Mincho"/>
          <w:sz w:val="28"/>
          <w:szCs w:val="28"/>
          <w:lang w:val="ru-RU" w:eastAsia="ja-JP"/>
        </w:rPr>
        <w:t>Текущая стоимость аннуитета;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Переодический взнос на погашение кредита (взнос на амортизацию единицы);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Будущая стоимость аннуитета (накопление единицы за период);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Переодический взнос в фонд накопления (фактор фонда возмещения).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контрольной работе было рассмотрено решение задачи одной из функций сложного процента — д</w:t>
      </w:r>
      <w:r>
        <w:rPr>
          <w:sz w:val="28"/>
          <w:szCs w:val="28"/>
          <w:lang w:val="ru-RU"/>
        </w:rPr>
        <w:t xml:space="preserve">исконтирование или текущая </w:t>
      </w:r>
      <w:r>
        <w:rPr>
          <w:sz w:val="28"/>
          <w:szCs w:val="28"/>
          <w:lang w:val="ru-RU"/>
        </w:rPr>
        <w:t>стоимость единицы.</w:t>
      </w:r>
    </w:p>
    <w:p w:rsidR="00027B53" w:rsidRDefault="00F13705">
      <w:pPr>
        <w:spacing w:after="0" w:line="360" w:lineRule="auto"/>
        <w:ind w:firstLine="709"/>
        <w:rPr>
          <w:position w:val="-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Дисконтирование </w:t>
      </w:r>
      <w:r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расчёт настоящей (приведённой) к моменту времени стоимости. Рассчитывается по формуле: </w:t>
      </w:r>
      <w:r>
        <w:rPr>
          <w:position w:val="-28"/>
          <w:sz w:val="28"/>
          <w:szCs w:val="28"/>
          <w:lang w:val="en-GB"/>
        </w:rPr>
        <w:object w:dxaOrig="1736" w:dyaOrig="868">
          <v:shape id="_x0000_i1043" type="#_x0000_t75" style="width:86.8pt;height:43.4pt" o:ole="">
            <v:imagedata r:id="rId11" o:title=""/>
          </v:shape>
          <o:OLEObject Type="Embed" ProgID="Equation.3" ShapeID="_x0000_i1043" DrawAspect="Content" ObjectID="_1669151950" r:id="rId45"/>
        </w:object>
      </w:r>
      <w:r>
        <w:rPr>
          <w:position w:val="-28"/>
          <w:sz w:val="28"/>
          <w:szCs w:val="28"/>
          <w:lang w:val="ru-RU"/>
        </w:rPr>
        <w:t>.</w:t>
      </w:r>
    </w:p>
    <w:p w:rsidR="00027B53" w:rsidRDefault="00F13705">
      <w:pPr>
        <w:spacing w:after="0" w:line="360" w:lineRule="auto"/>
        <w:ind w:firstLine="709"/>
        <w:rPr>
          <w:sz w:val="28"/>
          <w:szCs w:val="28"/>
          <w:lang w:val="ru-RU"/>
        </w:rPr>
      </w:pPr>
      <w:r w:rsidRPr="00B2053F">
        <w:rPr>
          <w:sz w:val="28"/>
          <w:szCs w:val="28"/>
          <w:lang w:val="ru-RU"/>
        </w:rPr>
        <w:t>Дисконтирование широко используется в</w:t>
      </w:r>
      <w:r>
        <w:rPr>
          <w:sz w:val="28"/>
          <w:szCs w:val="28"/>
          <w:lang w:val="en-GB"/>
        </w:rPr>
        <w:t> </w:t>
      </w:r>
      <w:r w:rsidRPr="00B2053F">
        <w:rPr>
          <w:sz w:val="28"/>
          <w:szCs w:val="28"/>
          <w:lang w:val="ru-RU"/>
        </w:rPr>
        <w:t>практике, в</w:t>
      </w:r>
      <w:r>
        <w:rPr>
          <w:sz w:val="28"/>
          <w:szCs w:val="28"/>
          <w:lang w:val="en-GB"/>
        </w:rPr>
        <w:t> </w:t>
      </w:r>
      <w:r w:rsidRPr="00B2053F">
        <w:rPr>
          <w:sz w:val="28"/>
          <w:szCs w:val="28"/>
          <w:lang w:val="ru-RU"/>
        </w:rPr>
        <w:t>том числе при</w:t>
      </w:r>
      <w:r>
        <w:rPr>
          <w:sz w:val="28"/>
          <w:szCs w:val="28"/>
          <w:lang w:val="ru-RU"/>
        </w:rPr>
        <w:t xml:space="preserve"> </w:t>
      </w:r>
      <w:r w:rsidRPr="00B2053F">
        <w:rPr>
          <w:sz w:val="28"/>
          <w:szCs w:val="28"/>
          <w:lang w:val="ru-RU"/>
        </w:rPr>
        <w:t xml:space="preserve">оценке инвестиционных проектов, </w:t>
      </w:r>
      <w:r w:rsidRPr="00B2053F">
        <w:rPr>
          <w:sz w:val="28"/>
          <w:szCs w:val="28"/>
          <w:lang w:val="ru-RU"/>
        </w:rPr>
        <w:t>целесообразности предоставления</w:t>
      </w:r>
      <w:r>
        <w:rPr>
          <w:sz w:val="28"/>
          <w:szCs w:val="28"/>
          <w:lang w:val="ru-RU"/>
        </w:rPr>
        <w:t xml:space="preserve"> и использования скидки при оплате за поставленную продукцию; при оценке эффективности договоров мены. </w:t>
      </w:r>
    </w:p>
    <w:p w:rsidR="00027B53" w:rsidRDefault="00027B53">
      <w:pPr>
        <w:spacing w:after="0" w:line="360" w:lineRule="auto"/>
        <w:ind w:firstLine="709"/>
        <w:rPr>
          <w:sz w:val="28"/>
          <w:szCs w:val="28"/>
          <w:lang w:val="ru-RU"/>
        </w:rPr>
      </w:pPr>
    </w:p>
    <w:p w:rsidR="00027B53" w:rsidRDefault="00027B53">
      <w:pPr>
        <w:spacing w:after="0" w:line="360" w:lineRule="auto"/>
        <w:rPr>
          <w:sz w:val="28"/>
          <w:szCs w:val="28"/>
          <w:lang w:val="ru-RU"/>
        </w:rPr>
      </w:pPr>
    </w:p>
    <w:p w:rsidR="00027B53" w:rsidRPr="00B2053F" w:rsidRDefault="00F13705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B2053F">
        <w:rPr>
          <w:b/>
          <w:sz w:val="28"/>
          <w:szCs w:val="28"/>
          <w:lang w:val="ru-RU"/>
        </w:rPr>
        <w:lastRenderedPageBreak/>
        <w:t>Список используемой литературы</w:t>
      </w:r>
    </w:p>
    <w:p w:rsidR="00027B53" w:rsidRDefault="00F13705">
      <w:pPr>
        <w:numPr>
          <w:ilvl w:val="0"/>
          <w:numId w:val="5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Временная оценка денежных потоков </w:t>
      </w:r>
      <w:r>
        <w:rPr>
          <w:rFonts w:eastAsia="Helvetica"/>
          <w:sz w:val="28"/>
          <w:szCs w:val="28"/>
          <w:lang w:val="ru-RU"/>
        </w:rPr>
        <w:t>[Электронный ресурс]</w:t>
      </w:r>
      <w:r>
        <w:rPr>
          <w:sz w:val="28"/>
          <w:szCs w:val="28"/>
          <w:lang w:val="ru-RU"/>
        </w:rPr>
        <w:t xml:space="preserve">// Студопедия, 27.03.2015. URL: </w:t>
      </w:r>
      <w:hyperlink r:id="rId46" w:history="1">
        <w:r>
          <w:rPr>
            <w:rStyle w:val="a5"/>
            <w:sz w:val="28"/>
            <w:szCs w:val="28"/>
            <w:lang w:val="ru-RU"/>
          </w:rPr>
          <w:t>https://studopedia.ru/6_151160_vremennaya-otsenka-denezhnih-potokov.html</w:t>
        </w:r>
      </w:hyperlink>
      <w:r>
        <w:rPr>
          <w:sz w:val="28"/>
          <w:szCs w:val="28"/>
          <w:lang w:val="ru-RU"/>
        </w:rPr>
        <w:t xml:space="preserve"> (дата обращения: 23.09.2020).</w:t>
      </w:r>
    </w:p>
    <w:p w:rsidR="00027B53" w:rsidRDefault="00F13705">
      <w:pPr>
        <w:numPr>
          <w:ilvl w:val="0"/>
          <w:numId w:val="5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Масленкова, О.Ф. Оценка стоимости предприятия (бизнеса)/ М.: КноРу</w:t>
      </w:r>
      <w:r>
        <w:rPr>
          <w:sz w:val="28"/>
          <w:szCs w:val="28"/>
          <w:lang w:val="ru-RU"/>
        </w:rPr>
        <w:t xml:space="preserve">с, 2017. — 287 с. URL: </w:t>
      </w:r>
      <w:hyperlink r:id="rId47" w:history="1">
        <w:r>
          <w:rPr>
            <w:rStyle w:val="a5"/>
            <w:sz w:val="28"/>
            <w:szCs w:val="28"/>
            <w:lang w:val="ru-RU"/>
          </w:rPr>
          <w:t>https://book.ru/book/920271</w:t>
        </w:r>
      </w:hyperlink>
      <w:r>
        <w:rPr>
          <w:sz w:val="28"/>
          <w:szCs w:val="28"/>
          <w:lang w:val="ru-RU"/>
        </w:rPr>
        <w:t xml:space="preserve"> (дата обращения: 29.09.2020). </w:t>
      </w:r>
    </w:p>
    <w:p w:rsidR="00027B53" w:rsidRDefault="00F13705">
      <w:pPr>
        <w:numPr>
          <w:ilvl w:val="0"/>
          <w:numId w:val="5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Зубарева, В.Д. Оценка и управление стоимостью бизнеса/ М.: Русайнс, 2019. — 98 с. URL: </w:t>
      </w:r>
      <w:hyperlink r:id="rId48" w:history="1">
        <w:r>
          <w:rPr>
            <w:rStyle w:val="a5"/>
            <w:sz w:val="28"/>
            <w:szCs w:val="28"/>
            <w:lang w:val="ru-RU"/>
          </w:rPr>
          <w:t>ht</w:t>
        </w:r>
        <w:r>
          <w:rPr>
            <w:rStyle w:val="a5"/>
            <w:sz w:val="28"/>
            <w:szCs w:val="28"/>
            <w:lang w:val="ru-RU"/>
          </w:rPr>
          <w:t>tps://book.ru/book/935515</w:t>
        </w:r>
      </w:hyperlink>
      <w:r>
        <w:rPr>
          <w:sz w:val="28"/>
          <w:szCs w:val="28"/>
          <w:lang w:val="ru-RU"/>
        </w:rPr>
        <w:t xml:space="preserve"> (дата обращения: 29.09.2020). </w:t>
      </w:r>
    </w:p>
    <w:p w:rsidR="00027B53" w:rsidRDefault="00F13705">
      <w:pPr>
        <w:numPr>
          <w:ilvl w:val="0"/>
          <w:numId w:val="5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Шесть функций сложного процента </w:t>
      </w:r>
      <w:r>
        <w:rPr>
          <w:rFonts w:eastAsia="Helvetica"/>
          <w:sz w:val="28"/>
          <w:szCs w:val="28"/>
          <w:lang w:val="ru-RU"/>
        </w:rPr>
        <w:t>[Электронный ресурс]</w:t>
      </w:r>
      <w:r>
        <w:rPr>
          <w:sz w:val="28"/>
          <w:szCs w:val="28"/>
          <w:lang w:val="ru-RU"/>
        </w:rPr>
        <w:t xml:space="preserve">// 101.Кредит, 2017. URL: </w:t>
      </w:r>
      <w:hyperlink r:id="rId49" w:history="1">
        <w:r>
          <w:rPr>
            <w:rStyle w:val="a5"/>
            <w:sz w:val="28"/>
            <w:szCs w:val="28"/>
            <w:lang w:val="ru-RU"/>
          </w:rPr>
          <w:t>https://101.credit/articles/vkladi/6-fun</w:t>
        </w:r>
        <w:r>
          <w:rPr>
            <w:rStyle w:val="a5"/>
            <w:sz w:val="28"/>
            <w:szCs w:val="28"/>
            <w:lang w:val="ru-RU"/>
          </w:rPr>
          <w:t>kcij-slozhnogo-procenta/</w:t>
        </w:r>
      </w:hyperlink>
      <w:r>
        <w:rPr>
          <w:sz w:val="28"/>
          <w:szCs w:val="28"/>
          <w:lang w:val="ru-RU"/>
        </w:rPr>
        <w:t xml:space="preserve"> (дата обращения: 30.09.2020). </w:t>
      </w:r>
    </w:p>
    <w:p w:rsidR="00027B53" w:rsidRDefault="00F13705">
      <w:pPr>
        <w:numPr>
          <w:ilvl w:val="0"/>
          <w:numId w:val="5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рассчитывать приведённую стоимость (PV) серии денежных потоков (аннуитета) </w:t>
      </w:r>
      <w:r>
        <w:rPr>
          <w:rFonts w:eastAsia="Helvetica"/>
          <w:sz w:val="28"/>
          <w:szCs w:val="28"/>
          <w:lang w:val="ru-RU"/>
        </w:rPr>
        <w:t>[Электронный ресурс]</w:t>
      </w:r>
      <w:r>
        <w:rPr>
          <w:sz w:val="28"/>
          <w:szCs w:val="28"/>
          <w:lang w:val="ru-RU"/>
        </w:rPr>
        <w:t xml:space="preserve">// Финансовый учёт, 04.11.2018. URL: </w:t>
      </w:r>
      <w:hyperlink r:id="rId50" w:history="1">
        <w:r>
          <w:rPr>
            <w:rStyle w:val="a5"/>
            <w:sz w:val="28"/>
            <w:szCs w:val="28"/>
            <w:lang w:val="ru-RU"/>
          </w:rPr>
          <w:t>https://fin-accounting.ru/cfa/l1/quantitative/cfa-how-to-calculate-present-value-of-series-of-cash-flows-annuity-and-perpetuity</w:t>
        </w:r>
      </w:hyperlink>
      <w:r>
        <w:rPr>
          <w:sz w:val="28"/>
          <w:szCs w:val="28"/>
          <w:lang w:val="ru-RU"/>
        </w:rPr>
        <w:t xml:space="preserve"> (дата обращения: 30.09.2020).</w:t>
      </w:r>
    </w:p>
    <w:p w:rsidR="00027B53" w:rsidRDefault="00F13705">
      <w:pPr>
        <w:numPr>
          <w:ilvl w:val="0"/>
          <w:numId w:val="5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Временная оценка денежных потоков </w:t>
      </w:r>
      <w:r>
        <w:rPr>
          <w:rFonts w:eastAsia="Helvetica"/>
          <w:sz w:val="28"/>
          <w:szCs w:val="28"/>
          <w:lang w:val="ru-RU"/>
        </w:rPr>
        <w:t>[Электронный ресурс]</w:t>
      </w:r>
      <w:r>
        <w:rPr>
          <w:sz w:val="28"/>
          <w:szCs w:val="28"/>
          <w:lang w:val="ru-RU"/>
        </w:rPr>
        <w:t xml:space="preserve">// Энциклопедия по экономике, 2019. URL: </w:t>
      </w:r>
      <w:hyperlink r:id="rId51" w:history="1">
        <w:r>
          <w:rPr>
            <w:rStyle w:val="a5"/>
            <w:sz w:val="28"/>
            <w:szCs w:val="28"/>
            <w:lang w:val="ru-RU"/>
          </w:rPr>
          <w:t>https://economy-ru.info/info/191441/</w:t>
        </w:r>
      </w:hyperlink>
      <w:r>
        <w:rPr>
          <w:sz w:val="28"/>
          <w:szCs w:val="28"/>
          <w:lang w:val="ru-RU"/>
        </w:rPr>
        <w:t xml:space="preserve"> (дата обращения: 23.09.2020).</w:t>
      </w:r>
    </w:p>
    <w:p w:rsidR="00027B53" w:rsidRDefault="00F13705">
      <w:pPr>
        <w:numPr>
          <w:ilvl w:val="0"/>
          <w:numId w:val="5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Эскиндаров М.А. Оценка стоимости бизнеса/</w:t>
      </w:r>
      <w:r>
        <w:rPr>
          <w:sz w:val="28"/>
          <w:szCs w:val="28"/>
          <w:lang w:val="ru-RU"/>
        </w:rPr>
        <w:t xml:space="preserve"> М.: КноРус, 2020. — 320 с. URL: </w:t>
      </w:r>
      <w:hyperlink r:id="rId52" w:history="1">
        <w:r>
          <w:rPr>
            <w:rStyle w:val="a5"/>
            <w:sz w:val="28"/>
            <w:szCs w:val="28"/>
            <w:lang w:val="ru-RU"/>
          </w:rPr>
          <w:t>https://book.ru/book/933947</w:t>
        </w:r>
      </w:hyperlink>
      <w:r>
        <w:rPr>
          <w:sz w:val="28"/>
          <w:szCs w:val="28"/>
          <w:lang w:val="ru-RU"/>
        </w:rPr>
        <w:t xml:space="preserve"> (дата обращения: 04.10.2020).</w:t>
      </w:r>
    </w:p>
    <w:p w:rsidR="00027B53" w:rsidRDefault="00F13705">
      <w:pPr>
        <w:numPr>
          <w:ilvl w:val="0"/>
          <w:numId w:val="5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Григорьев, В.В. Оценка стоимости бизнеса: основные подходы и методы/ М.: Русайнс, 2017. — 335 с. URL: </w:t>
      </w:r>
      <w:hyperlink r:id="rId53" w:history="1">
        <w:r>
          <w:rPr>
            <w:rStyle w:val="a5"/>
            <w:sz w:val="28"/>
            <w:szCs w:val="28"/>
            <w:lang w:val="ru-RU"/>
          </w:rPr>
          <w:t>https://book.ru/book/929623</w:t>
        </w:r>
      </w:hyperlink>
      <w:r>
        <w:rPr>
          <w:sz w:val="28"/>
          <w:szCs w:val="28"/>
          <w:lang w:val="ru-RU"/>
        </w:rPr>
        <w:t xml:space="preserve"> (дата обращения: 04.10.2020).</w:t>
      </w:r>
    </w:p>
    <w:p w:rsidR="00027B53" w:rsidRDefault="00F13705">
      <w:pPr>
        <w:numPr>
          <w:ilvl w:val="0"/>
          <w:numId w:val="5"/>
        </w:numPr>
        <w:spacing w:after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Васильева, Л.С. Оценка бизнеса/ М.: КноРус, 2016. — 668 с. URL: </w:t>
      </w:r>
      <w:hyperlink r:id="rId54" w:history="1">
        <w:r>
          <w:rPr>
            <w:rStyle w:val="a5"/>
            <w:sz w:val="28"/>
            <w:szCs w:val="28"/>
            <w:lang w:val="ru-RU"/>
          </w:rPr>
          <w:t>https://book.ru/book/918511</w:t>
        </w:r>
      </w:hyperlink>
      <w:r>
        <w:rPr>
          <w:sz w:val="28"/>
          <w:szCs w:val="28"/>
          <w:lang w:val="ru-RU"/>
        </w:rPr>
        <w:t xml:space="preserve"> (дата обращения: 04.10.2020).</w:t>
      </w:r>
    </w:p>
    <w:sectPr w:rsidR="00027B53">
      <w:footerReference w:type="default" r:id="rId55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05" w:rsidRDefault="00F13705">
      <w:pPr>
        <w:spacing w:after="0" w:line="240" w:lineRule="auto"/>
      </w:pPr>
      <w:r>
        <w:separator/>
      </w:r>
    </w:p>
  </w:endnote>
  <w:endnote w:type="continuationSeparator" w:id="0">
    <w:p w:rsidR="00F13705" w:rsidRDefault="00F1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53" w:rsidRDefault="00F13705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7B53" w:rsidRDefault="00F13705">
                          <w:pPr>
                            <w:pStyle w:val="a4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="00B2053F">
                            <w:rPr>
                              <w:noProof/>
                              <w:lang w:val="ru-RU"/>
                            </w:rPr>
                            <w:t>2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FnyBo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027B53" w:rsidRDefault="00F13705">
                    <w:pPr>
                      <w:pStyle w:val="a4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B2053F">
                      <w:rPr>
                        <w:noProof/>
                        <w:lang w:val="ru-RU"/>
                      </w:rPr>
                      <w:t>2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05" w:rsidRDefault="00F13705">
      <w:pPr>
        <w:spacing w:after="0" w:line="240" w:lineRule="auto"/>
      </w:pPr>
      <w:r>
        <w:separator/>
      </w:r>
    </w:p>
  </w:footnote>
  <w:footnote w:type="continuationSeparator" w:id="0">
    <w:p w:rsidR="00F13705" w:rsidRDefault="00F13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0E3AAD"/>
    <w:multiLevelType w:val="singleLevel"/>
    <w:tmpl w:val="980E3AA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65E693"/>
    <w:multiLevelType w:val="singleLevel"/>
    <w:tmpl w:val="9F65E69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67F6AF0"/>
    <w:multiLevelType w:val="singleLevel"/>
    <w:tmpl w:val="C67F6AF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462F89C"/>
    <w:multiLevelType w:val="singleLevel"/>
    <w:tmpl w:val="E462F89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F6862AD"/>
    <w:multiLevelType w:val="singleLevel"/>
    <w:tmpl w:val="6F6862A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75D1D"/>
    <w:rsid w:val="00027B53"/>
    <w:rsid w:val="00852339"/>
    <w:rsid w:val="00B2053F"/>
    <w:rsid w:val="00F13705"/>
    <w:rsid w:val="03856B93"/>
    <w:rsid w:val="068D50F4"/>
    <w:rsid w:val="07292E31"/>
    <w:rsid w:val="0ECD0FFB"/>
    <w:rsid w:val="11A84138"/>
    <w:rsid w:val="11E00ECB"/>
    <w:rsid w:val="15404069"/>
    <w:rsid w:val="1AEB5BD3"/>
    <w:rsid w:val="1FAD5CEF"/>
    <w:rsid w:val="239C3CC1"/>
    <w:rsid w:val="24D17022"/>
    <w:rsid w:val="25876262"/>
    <w:rsid w:val="290E1285"/>
    <w:rsid w:val="2AC10C4A"/>
    <w:rsid w:val="2C124731"/>
    <w:rsid w:val="2EBB30AE"/>
    <w:rsid w:val="323B3948"/>
    <w:rsid w:val="360F6B71"/>
    <w:rsid w:val="3C087827"/>
    <w:rsid w:val="3CE66867"/>
    <w:rsid w:val="3D575D1D"/>
    <w:rsid w:val="3E06429E"/>
    <w:rsid w:val="406A7566"/>
    <w:rsid w:val="412F2B6F"/>
    <w:rsid w:val="424761DA"/>
    <w:rsid w:val="50031673"/>
    <w:rsid w:val="5148655E"/>
    <w:rsid w:val="57957ED1"/>
    <w:rsid w:val="5A5D455A"/>
    <w:rsid w:val="63A4445E"/>
    <w:rsid w:val="63CA7966"/>
    <w:rsid w:val="63D329F2"/>
    <w:rsid w:val="668512B2"/>
    <w:rsid w:val="686437B4"/>
    <w:rsid w:val="71A63899"/>
    <w:rsid w:val="72E221FA"/>
    <w:rsid w:val="770D681C"/>
    <w:rsid w:val="77B20913"/>
    <w:rsid w:val="77B96B5A"/>
    <w:rsid w:val="7AC6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036FCF"/>
  <w15:docId w15:val="{ACD34708-7FBE-420C-860B-DB9CF4B9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Times New Roman" w:eastAsia="SimSun" w:hAnsi="Times New Roman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</w:p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yperlink" Target="https://book.ru/book/920271" TargetMode="External"/><Relationship Id="rId50" Type="http://schemas.openxmlformats.org/officeDocument/2006/relationships/hyperlink" Target="https://fin-accounting.ru/cfa/l1/quantitative/cfa-how-to-calculate-present-value-of-series-of-cash-flows-annuity-and-perpetuity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hyperlink" Target="https://studopedia.ru/6_151160_vremennaya-otsenka-denezhnih-potokov.htm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hyperlink" Target="https://book.ru/book/9185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hyperlink" Target="https://book.ru/book/92962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yperlink" Target="https://101.credit/articles/vkladi/6-funkcij-slozhnogo-procenta/" TargetMode="External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hyperlink" Target="https://book.ru/book/9339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yperlink" Target="https://book.ru/book/935515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economy-ru.info/info/19144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Айрин</dc:creator>
  <cp:lastModifiedBy>user</cp:lastModifiedBy>
  <cp:revision>2</cp:revision>
  <dcterms:created xsi:type="dcterms:W3CDTF">2020-12-10T21:31:00Z</dcterms:created>
  <dcterms:modified xsi:type="dcterms:W3CDTF">2020-12-10T21:31:00Z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