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079"/>
      </w:tblGrid>
      <w:tr w:rsidR="00B73CD3" w:rsidRPr="00200F0F" w:rsidTr="00D42B3A">
        <w:tc>
          <w:tcPr>
            <w:tcW w:w="1560" w:type="dxa"/>
          </w:tcPr>
          <w:p w:rsidR="00B73CD3" w:rsidRPr="00200F0F" w:rsidRDefault="00B73CD3" w:rsidP="00D42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F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68.25pt" o:ole="" fillcolor="window">
                  <v:imagedata r:id="rId8" o:title=""/>
                </v:shape>
                <o:OLEObject Type="Embed" ProgID="MSDraw" ShapeID="_x0000_i1025" DrawAspect="Content" ObjectID="_1701186910" r:id="rId9"/>
              </w:object>
            </w:r>
          </w:p>
        </w:tc>
        <w:tc>
          <w:tcPr>
            <w:tcW w:w="8079" w:type="dxa"/>
          </w:tcPr>
          <w:p w:rsidR="00B73CD3" w:rsidRPr="00200F0F" w:rsidRDefault="00B73CD3" w:rsidP="00D4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0F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МИНИСТЕРСТВО </w:t>
            </w:r>
            <w:r w:rsidR="00E93DC9">
              <w:rPr>
                <w:rFonts w:ascii="Times New Roman" w:eastAsia="Times New Roman" w:hAnsi="Times New Roman" w:cs="Times New Roman"/>
                <w:b/>
                <w:lang w:eastAsia="ru-RU"/>
              </w:rPr>
              <w:t>НАУКИ И ВЫСШЕГО ОБРАЗОВАНИЯ</w:t>
            </w:r>
            <w:r w:rsidRPr="00200F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73CD3" w:rsidRPr="00200F0F" w:rsidRDefault="00B73CD3" w:rsidP="00D4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0F0F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РОССИЙСКОЙ ФЕДЕРАЦИИ</w:t>
            </w:r>
          </w:p>
          <w:p w:rsidR="00B73CD3" w:rsidRPr="00200F0F" w:rsidRDefault="00B73CD3" w:rsidP="00D4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0F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Федеральное государственное бюджетное </w:t>
            </w:r>
          </w:p>
          <w:p w:rsidR="00B73CD3" w:rsidRPr="00200F0F" w:rsidRDefault="00B73CD3" w:rsidP="00D4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0F0F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образовательное учреждение высшего образования</w:t>
            </w:r>
          </w:p>
          <w:p w:rsidR="00B73CD3" w:rsidRPr="00200F0F" w:rsidRDefault="00B73CD3" w:rsidP="00D4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0F0F">
              <w:rPr>
                <w:rFonts w:ascii="Times New Roman" w:eastAsia="Times New Roman" w:hAnsi="Times New Roman" w:cs="Times New Roman"/>
                <w:b/>
                <w:lang w:eastAsia="ru-RU"/>
              </w:rPr>
              <w:t>«КАЗАНСКИЙ ГОСУДАРСТВЕННЫЙ</w:t>
            </w:r>
          </w:p>
          <w:p w:rsidR="00B73CD3" w:rsidRPr="00200F0F" w:rsidRDefault="00B73CD3" w:rsidP="00D4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F0F">
              <w:rPr>
                <w:rFonts w:ascii="Times New Roman" w:eastAsia="Times New Roman" w:hAnsi="Times New Roman" w:cs="Times New Roman"/>
                <w:b/>
                <w:lang w:eastAsia="ru-RU"/>
              </w:rPr>
              <w:t>ЭНЕРГЕТИЧЕСКИЙ УНИВЕРСИТЕТ»</w:t>
            </w:r>
          </w:p>
        </w:tc>
      </w:tr>
    </w:tbl>
    <w:p w:rsidR="00B73CD3" w:rsidRPr="00200F0F" w:rsidRDefault="00B73CD3" w:rsidP="00B73CD3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73CD3" w:rsidRPr="00200F0F" w:rsidRDefault="00B73CD3" w:rsidP="00B73CD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73CD3" w:rsidRPr="00C36D70" w:rsidRDefault="00D0171D" w:rsidP="00D0171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Pr="00C36D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ОРГАНИЗАЦИИ ПРОИЗВОДСТВА</w:t>
      </w:r>
    </w:p>
    <w:p w:rsidR="00B73CD3" w:rsidRPr="00C36D70" w:rsidRDefault="00B73CD3" w:rsidP="00DC387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CD3" w:rsidRPr="00C36D70" w:rsidRDefault="00B73CD3" w:rsidP="00DC387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7E" w:rsidRPr="00C36D70" w:rsidRDefault="00DC387E" w:rsidP="00DC387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CD3" w:rsidRPr="00C36D70" w:rsidRDefault="00B73CD3" w:rsidP="00DC387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CF0" w:rsidRPr="00C36D70" w:rsidRDefault="00E359B2" w:rsidP="00DC387E">
      <w:pPr>
        <w:tabs>
          <w:tab w:val="left" w:pos="2411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</w:t>
      </w:r>
      <w:r w:rsidR="00C3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</w:t>
      </w:r>
    </w:p>
    <w:p w:rsidR="00B73CD3" w:rsidRDefault="00B73CD3" w:rsidP="00DC387E">
      <w:pPr>
        <w:tabs>
          <w:tab w:val="left" w:pos="2411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</w:t>
      </w:r>
      <w:r w:rsidR="00654CF0" w:rsidRPr="00C3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36D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6D70" w:rsidRPr="00C36D7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бизнеса</w:t>
      </w:r>
      <w:r w:rsidRPr="00C36D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36D70" w:rsidRPr="00C36D70" w:rsidRDefault="00C36D70" w:rsidP="00DC387E">
      <w:pPr>
        <w:tabs>
          <w:tab w:val="left" w:pos="2411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«Временная оценка денежных потоков»</w:t>
      </w:r>
    </w:p>
    <w:p w:rsidR="00B73CD3" w:rsidRPr="00C36D70" w:rsidRDefault="00B73CD3" w:rsidP="00DC387E">
      <w:pPr>
        <w:tabs>
          <w:tab w:val="left" w:pos="2411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CF" w:rsidRPr="00C36D70" w:rsidRDefault="000473CF" w:rsidP="00DC387E">
      <w:pPr>
        <w:tabs>
          <w:tab w:val="left" w:pos="2411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CD3" w:rsidRPr="00C36D70" w:rsidRDefault="00B73CD3" w:rsidP="00DC387E">
      <w:pPr>
        <w:tabs>
          <w:tab w:val="left" w:pos="2411"/>
          <w:tab w:val="left" w:pos="45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CD3" w:rsidRPr="00C36D70" w:rsidRDefault="00B73CD3" w:rsidP="00DC387E">
      <w:pPr>
        <w:tabs>
          <w:tab w:val="left" w:pos="2411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87E" w:rsidRPr="00C36D70" w:rsidRDefault="00DC387E" w:rsidP="00DC387E">
      <w:pPr>
        <w:tabs>
          <w:tab w:val="left" w:pos="2411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EA1" w:rsidRPr="00C36D70" w:rsidRDefault="00B73CD3" w:rsidP="008F3483">
      <w:pPr>
        <w:tabs>
          <w:tab w:val="left" w:pos="2411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</w:t>
      </w:r>
    </w:p>
    <w:p w:rsidR="00B73CD3" w:rsidRPr="00C36D70" w:rsidRDefault="008F3483" w:rsidP="008F3483">
      <w:pPr>
        <w:tabs>
          <w:tab w:val="left" w:pos="2411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группы</w:t>
      </w:r>
      <w:r w:rsidR="00B73CD3" w:rsidRPr="00C3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ЗЭКПу-1-18</w:t>
      </w:r>
    </w:p>
    <w:p w:rsidR="008F3483" w:rsidRPr="00C36D70" w:rsidRDefault="00C31161" w:rsidP="008F3483">
      <w:pPr>
        <w:tabs>
          <w:tab w:val="left" w:pos="2411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6D7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Зубаирова</w:t>
      </w:r>
      <w:proofErr w:type="spellEnd"/>
      <w:r w:rsidRPr="00C3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</w:t>
      </w:r>
    </w:p>
    <w:p w:rsidR="0012594B" w:rsidRPr="00BC7E69" w:rsidRDefault="0012594B" w:rsidP="008F3483">
      <w:pPr>
        <w:tabs>
          <w:tab w:val="left" w:pos="2411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73CD3" w:rsidRDefault="00B73CD3" w:rsidP="00DC387E">
      <w:pPr>
        <w:tabs>
          <w:tab w:val="left" w:pos="2411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B6F75" w:rsidRDefault="002B6F75" w:rsidP="00DC387E">
      <w:pPr>
        <w:tabs>
          <w:tab w:val="left" w:pos="2411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B6F75" w:rsidRPr="00BC7E69" w:rsidRDefault="002B6F75" w:rsidP="00DC387E">
      <w:pPr>
        <w:tabs>
          <w:tab w:val="left" w:pos="2411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73CD3" w:rsidRPr="00BC7E69" w:rsidRDefault="00B73CD3" w:rsidP="00DC387E">
      <w:pPr>
        <w:tabs>
          <w:tab w:val="left" w:pos="2411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73CD3" w:rsidRPr="00BC7E69" w:rsidRDefault="00B73CD3" w:rsidP="00DC387E">
      <w:pPr>
        <w:tabs>
          <w:tab w:val="left" w:pos="2411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F3483" w:rsidRPr="00BC7E69" w:rsidRDefault="008F3483" w:rsidP="00C36D70">
      <w:pPr>
        <w:tabs>
          <w:tab w:val="left" w:pos="2411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F3483" w:rsidRPr="00C36D70" w:rsidRDefault="008F3483" w:rsidP="00DC387E">
      <w:pPr>
        <w:tabs>
          <w:tab w:val="left" w:pos="2411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CD3" w:rsidRPr="00C36D70" w:rsidRDefault="00DC387E" w:rsidP="00DC387E">
      <w:pPr>
        <w:tabs>
          <w:tab w:val="left" w:pos="2411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</w:t>
      </w:r>
      <w:r w:rsidR="00901751" w:rsidRPr="00C36D70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</w:t>
      </w:r>
    </w:p>
    <w:p w:rsidR="00F602B5" w:rsidRPr="00A507EA" w:rsidRDefault="00D168D1" w:rsidP="00B86498">
      <w:pPr>
        <w:spacing w:after="0" w:line="36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507EA">
        <w:rPr>
          <w:rFonts w:ascii="Times New Roman" w:hAnsi="Times New Roman" w:cs="Times New Roman"/>
          <w:caps/>
          <w:sz w:val="28"/>
          <w:szCs w:val="28"/>
        </w:rPr>
        <w:lastRenderedPageBreak/>
        <w:t>Оглавление</w:t>
      </w:r>
    </w:p>
    <w:p w:rsidR="009D0421" w:rsidRPr="00A507EA" w:rsidRDefault="009D0421" w:rsidP="00B864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7"/>
        <w:tblW w:w="9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  <w:gridCol w:w="143"/>
        <w:gridCol w:w="543"/>
      </w:tblGrid>
      <w:tr w:rsidR="00B70C94" w:rsidRPr="00BC7E69" w:rsidTr="00E4511D">
        <w:tc>
          <w:tcPr>
            <w:tcW w:w="9071" w:type="dxa"/>
          </w:tcPr>
          <w:p w:rsidR="00B70C94" w:rsidRPr="002B6F75" w:rsidRDefault="004A513E" w:rsidP="007C7B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F75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0A1E93" w:rsidRPr="002B6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6" w:type="dxa"/>
            <w:gridSpan w:val="2"/>
            <w:vAlign w:val="bottom"/>
          </w:tcPr>
          <w:p w:rsidR="00B70C94" w:rsidRPr="009F5E67" w:rsidRDefault="003D42B5" w:rsidP="002B6F75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E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0F75" w:rsidRPr="00BC7E69" w:rsidTr="00E4511D">
        <w:tc>
          <w:tcPr>
            <w:tcW w:w="9071" w:type="dxa"/>
          </w:tcPr>
          <w:p w:rsidR="008A0F75" w:rsidRPr="002B6F75" w:rsidRDefault="00DD65DD" w:rsidP="007C7B71">
            <w:pPr>
              <w:tabs>
                <w:tab w:val="right" w:pos="885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F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4511D" w:rsidRPr="002B6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7EA" w:rsidRPr="002B6F75">
              <w:rPr>
                <w:rFonts w:ascii="Times New Roman" w:hAnsi="Times New Roman" w:cs="Times New Roman"/>
                <w:sz w:val="28"/>
                <w:szCs w:val="28"/>
              </w:rPr>
              <w:t>Временная оценка денежных потоков</w:t>
            </w:r>
            <w:r w:rsidR="007D38AD" w:rsidRPr="002B6F7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86" w:type="dxa"/>
            <w:gridSpan w:val="2"/>
            <w:vAlign w:val="bottom"/>
          </w:tcPr>
          <w:p w:rsidR="008A0F75" w:rsidRPr="009F5E67" w:rsidRDefault="007D38AD" w:rsidP="002B6F75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E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0F75" w:rsidRPr="00BC7E69" w:rsidTr="00E4511D">
        <w:tc>
          <w:tcPr>
            <w:tcW w:w="9071" w:type="dxa"/>
          </w:tcPr>
          <w:p w:rsidR="008A0F75" w:rsidRPr="00A507EA" w:rsidRDefault="00DD65DD" w:rsidP="007C7B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7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4511D" w:rsidRPr="00A50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D70" w:rsidRPr="00A507EA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686" w:type="dxa"/>
            <w:gridSpan w:val="2"/>
            <w:vAlign w:val="bottom"/>
          </w:tcPr>
          <w:p w:rsidR="008A0F75" w:rsidRPr="009F5E67" w:rsidRDefault="009F5E67" w:rsidP="002B6F75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E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A513E" w:rsidRPr="00BC7E69" w:rsidTr="00AA58E1">
        <w:tc>
          <w:tcPr>
            <w:tcW w:w="9214" w:type="dxa"/>
            <w:gridSpan w:val="2"/>
          </w:tcPr>
          <w:p w:rsidR="004A513E" w:rsidRPr="009F5E67" w:rsidRDefault="004A513E" w:rsidP="007C7B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E67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543" w:type="dxa"/>
            <w:vAlign w:val="bottom"/>
          </w:tcPr>
          <w:p w:rsidR="004A513E" w:rsidRPr="009F5E67" w:rsidRDefault="009F5E67" w:rsidP="002B6F75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E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70C94" w:rsidRPr="00BC7E69" w:rsidTr="00E4511D">
        <w:tc>
          <w:tcPr>
            <w:tcW w:w="9071" w:type="dxa"/>
          </w:tcPr>
          <w:p w:rsidR="00B70C94" w:rsidRPr="00A507EA" w:rsidRDefault="00937DB7" w:rsidP="007C7B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7EA"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r w:rsidR="004A513E" w:rsidRPr="00A507E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использованной </w:t>
            </w:r>
            <w:r w:rsidRPr="00A507EA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686" w:type="dxa"/>
            <w:gridSpan w:val="2"/>
            <w:vAlign w:val="bottom"/>
          </w:tcPr>
          <w:p w:rsidR="00B70C94" w:rsidRPr="009F5E67" w:rsidRDefault="000A3974" w:rsidP="002B6F75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E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B70C94" w:rsidRPr="00BC7E69" w:rsidRDefault="00B70C94" w:rsidP="00F602B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02B5" w:rsidRPr="00BC7E69" w:rsidRDefault="00F602B5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BC7E69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8E548E" w:rsidRPr="00744185" w:rsidRDefault="008E548E" w:rsidP="001A67EC">
      <w:pPr>
        <w:spacing w:after="0" w:line="36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44185">
        <w:rPr>
          <w:rFonts w:ascii="Times New Roman" w:hAnsi="Times New Roman" w:cs="Times New Roman"/>
          <w:caps/>
          <w:sz w:val="28"/>
          <w:szCs w:val="28"/>
        </w:rPr>
        <w:lastRenderedPageBreak/>
        <w:t>ВВЕДЕНИЕ</w:t>
      </w:r>
    </w:p>
    <w:p w:rsidR="006C24EE" w:rsidRPr="00744185" w:rsidRDefault="006C24EE" w:rsidP="001A67EC">
      <w:pPr>
        <w:spacing w:after="0" w:line="36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44185" w:rsidRDefault="00AA58E1" w:rsidP="00744185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стоимости бизнеса -</w:t>
      </w:r>
      <w:r w:rsidR="00744185" w:rsidRP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</w:t>
      </w:r>
      <w:r w:rsid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грамотного управ</w:t>
      </w:r>
      <w:r w:rsidR="00744185" w:rsidRP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предприятием. В повышении </w:t>
      </w:r>
      <w:r w:rsid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бизнеса заинтересова</w:t>
      </w:r>
      <w:r w:rsidR="00744185" w:rsidRP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и собственники, и руководство</w:t>
      </w:r>
      <w:r w:rsid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предприятия. Заинтересованными </w:t>
      </w:r>
      <w:r w:rsidR="00744185" w:rsidRP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 также могут быть государ</w:t>
      </w:r>
      <w:r w:rsid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ство, коммерческие банки, стра</w:t>
      </w:r>
      <w:r w:rsidR="00744185" w:rsidRP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ховые компании, инвесторы, акци</w:t>
      </w:r>
      <w:r w:rsid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онеры и т.д.</w:t>
      </w:r>
    </w:p>
    <w:p w:rsidR="00744185" w:rsidRDefault="00744185" w:rsidP="00744185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стоимости 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знеса традиционно можно исполь</w:t>
      </w:r>
      <w:r w:rsidRP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зовать для анализа и разработки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омплекса мероприятий по повыше</w:t>
      </w:r>
      <w:r w:rsidRP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эффективности управления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предприятием в целом, так и отдельными видами активов.</w:t>
      </w:r>
    </w:p>
    <w:p w:rsidR="00744185" w:rsidRDefault="00744185" w:rsidP="00744185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российских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овиях предприятие выступает как </w:t>
      </w:r>
      <w:r w:rsidRP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элемент рыночной эк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ономики, осуществляющий функцию </w:t>
      </w:r>
      <w:r w:rsidRP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 продукции, 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работ, оказания услуг. Следо</w:t>
      </w:r>
      <w:r w:rsidRP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вательно, как всякий товар, оно 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быть куплено или продано (ча</w:t>
      </w:r>
      <w:r w:rsidRP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стично или полностью), а также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быть объектом других рыноч</w:t>
      </w:r>
      <w:r w:rsidRP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сделок,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разрешенных законодательством.</w:t>
      </w:r>
    </w:p>
    <w:p w:rsidR="00744185" w:rsidRDefault="00744185" w:rsidP="00744185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возникает необх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одимость определения справедли</w:t>
      </w:r>
      <w:r w:rsidRP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цены сделки, в которой заинтерес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ованы и покупатель, и продавец. </w:t>
      </w:r>
      <w:r w:rsidRP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стоимост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предприятия и призвана помочь в определении данной цены.</w:t>
      </w:r>
    </w:p>
    <w:p w:rsidR="00744185" w:rsidRDefault="00744185" w:rsidP="00744185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оценкой стоимости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 (бизнеса) понимают упо</w:t>
      </w:r>
      <w:r w:rsidRP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рядоченный процесс, имеющий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езультатом определение величины </w:t>
      </w:r>
      <w:r w:rsidRP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рыночной (или иной) его стоимости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приносимого им дохода. </w:t>
      </w:r>
      <w:r w:rsidRP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оценки рыночной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предприятия непосред</w:t>
      </w:r>
      <w:r w:rsidRP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вытекает из целей оценки.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сновная цель оценки заключается в расчете и</w:t>
      </w:r>
      <w:r w:rsidRP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обосновании рыночно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стоимости имущественного ком</w:t>
      </w:r>
      <w:r w:rsidRPr="00744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плекса (предприятия в целом, его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ивов или их части) на определенную дату.</w:t>
      </w:r>
    </w:p>
    <w:p w:rsidR="001A67EC" w:rsidRPr="00744185" w:rsidRDefault="001A67EC" w:rsidP="00744185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6F3" w:rsidRPr="00BC7E69" w:rsidRDefault="009476F3" w:rsidP="001A67E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1296B" w:rsidRPr="00BC7E69" w:rsidRDefault="0091296B" w:rsidP="001A67EC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C7E6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</w:p>
    <w:p w:rsidR="008E548E" w:rsidRPr="00A507EA" w:rsidRDefault="00182C86" w:rsidP="001A67EC">
      <w:pPr>
        <w:spacing w:after="0" w:line="36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507EA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1. </w:t>
      </w:r>
      <w:r w:rsidR="00A507EA" w:rsidRPr="00A507EA">
        <w:rPr>
          <w:rFonts w:ascii="Times New Roman" w:hAnsi="Times New Roman" w:cs="Times New Roman"/>
          <w:caps/>
          <w:sz w:val="28"/>
          <w:szCs w:val="28"/>
        </w:rPr>
        <w:t>Временная оценка денежных потоков</w:t>
      </w:r>
    </w:p>
    <w:p w:rsidR="00C9762B" w:rsidRDefault="00C9762B" w:rsidP="001A67E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58E1" w:rsidRPr="00AA58E1" w:rsidRDefault="00AA58E1" w:rsidP="00AA58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Теория изменения стоимости денег в процессе оценки исходит из предположения, что день</w:t>
      </w:r>
      <w:r w:rsidRPr="00AA58E1">
        <w:rPr>
          <w:rFonts w:ascii="Times New Roman" w:hAnsi="Times New Roman" w:cs="Times New Roman"/>
          <w:sz w:val="28"/>
          <w:szCs w:val="28"/>
        </w:rPr>
        <w:softHyphen/>
        <w:t>ги, являясь специфическим товаром, со временем изменяют свою стоимость и, как правило, обесцениваются. Изменение стоимости денег происходит под влиянием ряда факторов, важнейшими из которых можно назвать инф</w:t>
      </w:r>
      <w:r w:rsidRPr="00AA58E1">
        <w:rPr>
          <w:rFonts w:ascii="Times New Roman" w:hAnsi="Times New Roman" w:cs="Times New Roman"/>
          <w:sz w:val="28"/>
          <w:szCs w:val="28"/>
        </w:rPr>
        <w:softHyphen/>
        <w:t>ляцию и способность денег приносить доход при условии их разумного ин</w:t>
      </w:r>
      <w:r w:rsidRPr="00AA58E1">
        <w:rPr>
          <w:rFonts w:ascii="Times New Roman" w:hAnsi="Times New Roman" w:cs="Times New Roman"/>
          <w:sz w:val="28"/>
          <w:szCs w:val="28"/>
        </w:rPr>
        <w:softHyphen/>
        <w:t>вестирования в альтернативные проекты.</w:t>
      </w:r>
    </w:p>
    <w:p w:rsidR="00AA58E1" w:rsidRPr="00AA58E1" w:rsidRDefault="00AA58E1" w:rsidP="00AA58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Приведение денежных сумм, возникающих в разное время, к сопостави</w:t>
      </w:r>
      <w:r w:rsidRPr="00AA58E1">
        <w:rPr>
          <w:rFonts w:ascii="Times New Roman" w:hAnsi="Times New Roman" w:cs="Times New Roman"/>
          <w:sz w:val="28"/>
          <w:szCs w:val="28"/>
        </w:rPr>
        <w:softHyphen/>
        <w:t>мому виду называется временной оценкой денежных потоков.</w:t>
      </w:r>
    </w:p>
    <w:p w:rsidR="00AA58E1" w:rsidRPr="00AA58E1" w:rsidRDefault="00AA58E1" w:rsidP="00AA58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Временная оценка денежных потоков основана на использовании семи функций простого и слож</w:t>
      </w:r>
      <w:r w:rsidRPr="00AA58E1">
        <w:rPr>
          <w:rFonts w:ascii="Times New Roman" w:hAnsi="Times New Roman" w:cs="Times New Roman"/>
          <w:sz w:val="28"/>
          <w:szCs w:val="28"/>
        </w:rPr>
        <w:softHyphen/>
        <w:t>ного процента, или шести функций денежной единицы.</w:t>
      </w:r>
    </w:p>
    <w:p w:rsidR="00AA58E1" w:rsidRPr="00AA58E1" w:rsidRDefault="00AA58E1" w:rsidP="00AA58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1. Простой процент.</w:t>
      </w:r>
    </w:p>
    <w:p w:rsidR="00AA58E1" w:rsidRPr="00AA58E1" w:rsidRDefault="00AA58E1" w:rsidP="00AA58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2. Сложный процент.</w:t>
      </w:r>
    </w:p>
    <w:p w:rsidR="00AA58E1" w:rsidRPr="00AA58E1" w:rsidRDefault="00AA58E1" w:rsidP="00AA58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3. Дисконтирование.</w:t>
      </w:r>
    </w:p>
    <w:p w:rsidR="00AA58E1" w:rsidRPr="00AA58E1" w:rsidRDefault="00AA58E1" w:rsidP="00AA58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4. Текущая стоимость аннуитета.</w:t>
      </w:r>
    </w:p>
    <w:p w:rsidR="00AA58E1" w:rsidRPr="00AA58E1" w:rsidRDefault="00AA58E1" w:rsidP="00AA58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5. Периодический взнос на погашение кредита.</w:t>
      </w:r>
    </w:p>
    <w:p w:rsidR="00AA58E1" w:rsidRPr="00AA58E1" w:rsidRDefault="00AA58E1" w:rsidP="00AA58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6. Будущая стоимость аннуитета.</w:t>
      </w:r>
    </w:p>
    <w:p w:rsidR="00AA58E1" w:rsidRPr="00AA58E1" w:rsidRDefault="00AA58E1" w:rsidP="00AA58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7. Периодический взнос в фонд накопления.</w:t>
      </w:r>
    </w:p>
    <w:p w:rsidR="00AA58E1" w:rsidRPr="00970E43" w:rsidRDefault="00AA58E1" w:rsidP="00AA58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 xml:space="preserve">Теория и практика использования указанных функций сложного процента </w:t>
      </w:r>
      <w:r w:rsidRPr="00970E43">
        <w:rPr>
          <w:rFonts w:ascii="Times New Roman" w:hAnsi="Times New Roman" w:cs="Times New Roman"/>
          <w:sz w:val="28"/>
          <w:szCs w:val="28"/>
        </w:rPr>
        <w:t>базируются на ряде допущений.</w:t>
      </w:r>
    </w:p>
    <w:p w:rsidR="00AA58E1" w:rsidRPr="00970E43" w:rsidRDefault="00AA58E1" w:rsidP="00AA58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E43">
        <w:rPr>
          <w:rFonts w:ascii="Times New Roman" w:hAnsi="Times New Roman" w:cs="Times New Roman"/>
          <w:sz w:val="28"/>
          <w:szCs w:val="28"/>
        </w:rPr>
        <w:t xml:space="preserve">1. </w:t>
      </w:r>
      <w:r w:rsidRPr="00970E43">
        <w:rPr>
          <w:rFonts w:ascii="Times New Roman" w:hAnsi="Times New Roman" w:cs="Times New Roman"/>
          <w:bCs/>
          <w:sz w:val="28"/>
          <w:szCs w:val="28"/>
        </w:rPr>
        <w:t>Денежный поток</w:t>
      </w:r>
      <w:r w:rsidRPr="00970E43">
        <w:rPr>
          <w:rFonts w:ascii="Times New Roman" w:hAnsi="Times New Roman" w:cs="Times New Roman"/>
          <w:sz w:val="28"/>
          <w:szCs w:val="28"/>
        </w:rPr>
        <w:t xml:space="preserve"> - это денежные суммы, возникающие в определен</w:t>
      </w:r>
      <w:r w:rsidRPr="00970E43">
        <w:rPr>
          <w:rFonts w:ascii="Times New Roman" w:hAnsi="Times New Roman" w:cs="Times New Roman"/>
          <w:sz w:val="28"/>
          <w:szCs w:val="28"/>
        </w:rPr>
        <w:softHyphen/>
        <w:t>ной хронологической последовательности.</w:t>
      </w:r>
    </w:p>
    <w:p w:rsidR="00AA58E1" w:rsidRPr="00970E43" w:rsidRDefault="00AA58E1" w:rsidP="00AA58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E43">
        <w:rPr>
          <w:rFonts w:ascii="Times New Roman" w:hAnsi="Times New Roman" w:cs="Times New Roman"/>
          <w:sz w:val="28"/>
          <w:szCs w:val="28"/>
        </w:rPr>
        <w:t>2. Денежный поток, в котором все су</w:t>
      </w:r>
      <w:r w:rsidR="00970E43" w:rsidRPr="00970E43">
        <w:rPr>
          <w:rFonts w:ascii="Times New Roman" w:hAnsi="Times New Roman" w:cs="Times New Roman"/>
          <w:sz w:val="28"/>
          <w:szCs w:val="28"/>
        </w:rPr>
        <w:t>ммы различаются по величине, на</w:t>
      </w:r>
      <w:r w:rsidRPr="00970E43">
        <w:rPr>
          <w:rFonts w:ascii="Times New Roman" w:hAnsi="Times New Roman" w:cs="Times New Roman"/>
          <w:sz w:val="28"/>
          <w:szCs w:val="28"/>
        </w:rPr>
        <w:t>зывают</w:t>
      </w:r>
      <w:r w:rsidR="00970E43" w:rsidRPr="00970E43">
        <w:rPr>
          <w:rFonts w:ascii="Times New Roman" w:hAnsi="Times New Roman" w:cs="Times New Roman"/>
          <w:sz w:val="28"/>
          <w:szCs w:val="28"/>
        </w:rPr>
        <w:t xml:space="preserve"> </w:t>
      </w:r>
      <w:r w:rsidRPr="00970E43">
        <w:rPr>
          <w:rFonts w:ascii="Times New Roman" w:hAnsi="Times New Roman" w:cs="Times New Roman"/>
          <w:bCs/>
          <w:sz w:val="28"/>
          <w:szCs w:val="28"/>
        </w:rPr>
        <w:t>обычным денежным потоком.</w:t>
      </w:r>
    </w:p>
    <w:p w:rsidR="00AA58E1" w:rsidRPr="00970E43" w:rsidRDefault="00AA58E1" w:rsidP="00AA58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E43">
        <w:rPr>
          <w:rFonts w:ascii="Times New Roman" w:hAnsi="Times New Roman" w:cs="Times New Roman"/>
          <w:sz w:val="28"/>
          <w:szCs w:val="28"/>
        </w:rPr>
        <w:t>3. Денежный поток, в котором все суммы равновеликие, называют</w:t>
      </w:r>
      <w:r w:rsidR="00970E43" w:rsidRPr="00970E43">
        <w:rPr>
          <w:rFonts w:ascii="Times New Roman" w:hAnsi="Times New Roman" w:cs="Times New Roman"/>
          <w:sz w:val="28"/>
          <w:szCs w:val="28"/>
        </w:rPr>
        <w:t xml:space="preserve"> </w:t>
      </w:r>
      <w:r w:rsidR="00970E43" w:rsidRPr="00970E43">
        <w:rPr>
          <w:rFonts w:ascii="Times New Roman" w:hAnsi="Times New Roman" w:cs="Times New Roman"/>
          <w:bCs/>
          <w:sz w:val="28"/>
          <w:szCs w:val="28"/>
        </w:rPr>
        <w:t>анну</w:t>
      </w:r>
      <w:r w:rsidRPr="00970E43">
        <w:rPr>
          <w:rFonts w:ascii="Times New Roman" w:hAnsi="Times New Roman" w:cs="Times New Roman"/>
          <w:bCs/>
          <w:sz w:val="28"/>
          <w:szCs w:val="28"/>
        </w:rPr>
        <w:t>итетом.</w:t>
      </w:r>
    </w:p>
    <w:p w:rsidR="00AA58E1" w:rsidRPr="00970E43" w:rsidRDefault="00AA58E1" w:rsidP="00AA58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E43">
        <w:rPr>
          <w:rFonts w:ascii="Times New Roman" w:hAnsi="Times New Roman" w:cs="Times New Roman"/>
          <w:sz w:val="28"/>
          <w:szCs w:val="28"/>
        </w:rPr>
        <w:t>4. Суммы денежного потока возникают через одинаковые промежутки времени, называемые</w:t>
      </w:r>
      <w:r w:rsidR="00970E43" w:rsidRPr="00970E43">
        <w:rPr>
          <w:rFonts w:ascii="Times New Roman" w:hAnsi="Times New Roman" w:cs="Times New Roman"/>
          <w:sz w:val="28"/>
          <w:szCs w:val="28"/>
        </w:rPr>
        <w:t xml:space="preserve"> </w:t>
      </w:r>
      <w:r w:rsidRPr="00970E43">
        <w:rPr>
          <w:rFonts w:ascii="Times New Roman" w:hAnsi="Times New Roman" w:cs="Times New Roman"/>
          <w:bCs/>
          <w:sz w:val="28"/>
          <w:szCs w:val="28"/>
        </w:rPr>
        <w:t>периодом.</w:t>
      </w:r>
    </w:p>
    <w:p w:rsidR="00AA58E1" w:rsidRPr="00AA58E1" w:rsidRDefault="00AA58E1" w:rsidP="00AA58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5. Денежный поток может возникать в конце, в начале и середине периода.</w:t>
      </w:r>
    </w:p>
    <w:p w:rsidR="00AA58E1" w:rsidRPr="00AA58E1" w:rsidRDefault="00AA58E1" w:rsidP="00AA58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lastRenderedPageBreak/>
        <w:t>6. Предварительно рассчитанные таблицы сложного процента без кор</w:t>
      </w:r>
      <w:r w:rsidRPr="00AA58E1">
        <w:rPr>
          <w:rFonts w:ascii="Times New Roman" w:hAnsi="Times New Roman" w:cs="Times New Roman"/>
          <w:sz w:val="28"/>
          <w:szCs w:val="28"/>
        </w:rPr>
        <w:softHyphen/>
        <w:t>ректировки применимы только к денежному потоку, возникающему в конце периода.</w:t>
      </w:r>
    </w:p>
    <w:p w:rsidR="00AA58E1" w:rsidRPr="00AA58E1" w:rsidRDefault="00AA58E1" w:rsidP="00AA58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7. Доход, получаемый на инвестированный капитал, из хозяйственного оборота не изымается, а присоединяется к основному капиталу.</w:t>
      </w:r>
    </w:p>
    <w:p w:rsidR="00AA58E1" w:rsidRPr="00AA58E1" w:rsidRDefault="00AA58E1" w:rsidP="00AA58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8. Временная оценка денежных потоков учитывает риски, связанные с инвестированием.</w:t>
      </w:r>
    </w:p>
    <w:p w:rsidR="00AA58E1" w:rsidRPr="00AA58E1" w:rsidRDefault="00AA58E1" w:rsidP="00AA58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9.</w:t>
      </w:r>
      <w:r w:rsidR="00970E43">
        <w:rPr>
          <w:rFonts w:ascii="Times New Roman" w:hAnsi="Times New Roman" w:cs="Times New Roman"/>
          <w:sz w:val="28"/>
          <w:szCs w:val="28"/>
        </w:rPr>
        <w:t xml:space="preserve"> </w:t>
      </w:r>
      <w:r w:rsidRPr="00970E43">
        <w:rPr>
          <w:rFonts w:ascii="Times New Roman" w:hAnsi="Times New Roman" w:cs="Times New Roman"/>
          <w:bCs/>
          <w:sz w:val="28"/>
          <w:szCs w:val="28"/>
        </w:rPr>
        <w:t>Риск</w:t>
      </w:r>
      <w:r w:rsidRPr="00AA58E1">
        <w:rPr>
          <w:rFonts w:ascii="Times New Roman" w:hAnsi="Times New Roman" w:cs="Times New Roman"/>
          <w:sz w:val="28"/>
          <w:szCs w:val="28"/>
        </w:rPr>
        <w:t xml:space="preserve"> -это вероятность получения в будущем дохода, совпадающего с прогнозной величиной.</w:t>
      </w:r>
    </w:p>
    <w:p w:rsidR="00AA58E1" w:rsidRPr="00AA58E1" w:rsidRDefault="00AA58E1" w:rsidP="00AA58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10. Уровень риска должен иметь адекватную ставку дохода на вложен</w:t>
      </w:r>
      <w:r w:rsidRPr="00AA58E1">
        <w:rPr>
          <w:rFonts w:ascii="Times New Roman" w:hAnsi="Times New Roman" w:cs="Times New Roman"/>
          <w:sz w:val="28"/>
          <w:szCs w:val="28"/>
        </w:rPr>
        <w:softHyphen/>
        <w:t>ный капитал.</w:t>
      </w:r>
    </w:p>
    <w:p w:rsidR="00AA58E1" w:rsidRDefault="00AA58E1" w:rsidP="00AA58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E43">
        <w:rPr>
          <w:rFonts w:ascii="Times New Roman" w:hAnsi="Times New Roman" w:cs="Times New Roman"/>
          <w:sz w:val="28"/>
          <w:szCs w:val="28"/>
        </w:rPr>
        <w:t>11.</w:t>
      </w:r>
      <w:r w:rsidR="00970E43" w:rsidRPr="00970E43">
        <w:rPr>
          <w:rFonts w:ascii="Times New Roman" w:hAnsi="Times New Roman" w:cs="Times New Roman"/>
          <w:sz w:val="28"/>
          <w:szCs w:val="28"/>
        </w:rPr>
        <w:t xml:space="preserve"> </w:t>
      </w:r>
      <w:r w:rsidRPr="00970E43">
        <w:rPr>
          <w:rFonts w:ascii="Times New Roman" w:hAnsi="Times New Roman" w:cs="Times New Roman"/>
          <w:bCs/>
          <w:sz w:val="28"/>
          <w:szCs w:val="28"/>
        </w:rPr>
        <w:t>Ставка дохода на инвестиции</w:t>
      </w:r>
      <w:r w:rsidRPr="00970E43">
        <w:rPr>
          <w:rFonts w:ascii="Times New Roman" w:hAnsi="Times New Roman" w:cs="Times New Roman"/>
          <w:sz w:val="28"/>
          <w:szCs w:val="28"/>
        </w:rPr>
        <w:t xml:space="preserve"> - это процентное соотношение меж</w:t>
      </w:r>
      <w:r w:rsidRPr="00970E43">
        <w:rPr>
          <w:rFonts w:ascii="Times New Roman" w:hAnsi="Times New Roman" w:cs="Times New Roman"/>
          <w:sz w:val="28"/>
          <w:szCs w:val="28"/>
        </w:rPr>
        <w:softHyphen/>
        <w:t>ду чистым доходом и вложенным капиталом.</w:t>
      </w:r>
    </w:p>
    <w:p w:rsidR="00B57842" w:rsidRDefault="00B57842" w:rsidP="00B578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842">
        <w:rPr>
          <w:rFonts w:ascii="Times New Roman" w:hAnsi="Times New Roman" w:cs="Times New Roman"/>
          <w:sz w:val="28"/>
          <w:szCs w:val="28"/>
        </w:rPr>
        <w:t>Начисление простых процентов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неизменность базы начисления.</w:t>
      </w:r>
    </w:p>
    <w:p w:rsidR="00B57842" w:rsidRDefault="00B57842" w:rsidP="00B578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842">
        <w:rPr>
          <w:rFonts w:ascii="Times New Roman" w:hAnsi="Times New Roman" w:cs="Times New Roman"/>
          <w:sz w:val="28"/>
          <w:szCs w:val="28"/>
        </w:rPr>
        <w:t>Пусть исходный инвестирован</w:t>
      </w:r>
      <w:r>
        <w:rPr>
          <w:rFonts w:ascii="Times New Roman" w:hAnsi="Times New Roman" w:cs="Times New Roman"/>
          <w:sz w:val="28"/>
          <w:szCs w:val="28"/>
        </w:rPr>
        <w:t xml:space="preserve">ный капитал равен РV, требуемая </w:t>
      </w:r>
      <w:r w:rsidRPr="00B57842">
        <w:rPr>
          <w:rFonts w:ascii="Times New Roman" w:hAnsi="Times New Roman" w:cs="Times New Roman"/>
          <w:sz w:val="28"/>
          <w:szCs w:val="28"/>
        </w:rPr>
        <w:t>доходность составляет i. Инвестиц</w:t>
      </w:r>
      <w:r>
        <w:rPr>
          <w:rFonts w:ascii="Times New Roman" w:hAnsi="Times New Roman" w:cs="Times New Roman"/>
          <w:sz w:val="28"/>
          <w:szCs w:val="28"/>
        </w:rPr>
        <w:t xml:space="preserve">ия сделана на условиях простого </w:t>
      </w:r>
      <w:r w:rsidRPr="00B57842">
        <w:rPr>
          <w:rFonts w:ascii="Times New Roman" w:hAnsi="Times New Roman" w:cs="Times New Roman"/>
          <w:sz w:val="28"/>
          <w:szCs w:val="28"/>
        </w:rPr>
        <w:t>процента, если инвестированный капитал еж</w:t>
      </w:r>
      <w:r>
        <w:rPr>
          <w:rFonts w:ascii="Times New Roman" w:hAnsi="Times New Roman" w:cs="Times New Roman"/>
          <w:sz w:val="28"/>
          <w:szCs w:val="28"/>
        </w:rPr>
        <w:t xml:space="preserve">егодно увеличивается на </w:t>
      </w:r>
      <w:r w:rsidRPr="00B57842">
        <w:rPr>
          <w:rFonts w:ascii="Times New Roman" w:hAnsi="Times New Roman" w:cs="Times New Roman"/>
          <w:sz w:val="28"/>
          <w:szCs w:val="28"/>
        </w:rPr>
        <w:t>величину PV × i. Величина инвести</w:t>
      </w:r>
      <w:r>
        <w:rPr>
          <w:rFonts w:ascii="Times New Roman" w:hAnsi="Times New Roman" w:cs="Times New Roman"/>
          <w:sz w:val="28"/>
          <w:szCs w:val="28"/>
        </w:rPr>
        <w:t>рованного капитала через t лет:</w:t>
      </w:r>
    </w:p>
    <w:p w:rsidR="00B57842" w:rsidRDefault="00B57842" w:rsidP="008A5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7842">
        <w:rPr>
          <w:rFonts w:ascii="Times New Roman" w:hAnsi="Times New Roman" w:cs="Times New Roman"/>
          <w:sz w:val="28"/>
          <w:szCs w:val="28"/>
        </w:rPr>
        <w:t>FV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B57842">
        <w:rPr>
          <w:rFonts w:ascii="Times New Roman" w:hAnsi="Times New Roman" w:cs="Times New Roman"/>
          <w:sz w:val="28"/>
          <w:szCs w:val="28"/>
        </w:rPr>
        <w:t xml:space="preserve"> PV × </w:t>
      </w:r>
      <w:r>
        <w:rPr>
          <w:rFonts w:ascii="Times New Roman" w:hAnsi="Times New Roman" w:cs="Times New Roman"/>
          <w:sz w:val="28"/>
          <w:szCs w:val="28"/>
        </w:rPr>
        <w:t>(1+</w:t>
      </w:r>
      <w:r w:rsidRPr="00B57842">
        <w:rPr>
          <w:rFonts w:ascii="Times New Roman" w:hAnsi="Times New Roman" w:cs="Times New Roman"/>
          <w:sz w:val="28"/>
          <w:szCs w:val="28"/>
        </w:rPr>
        <w:t>i×</w:t>
      </w:r>
      <w:r>
        <w:rPr>
          <w:rFonts w:ascii="Times New Roman" w:hAnsi="Times New Roman" w:cs="Times New Roman"/>
          <w:sz w:val="28"/>
          <w:szCs w:val="28"/>
        </w:rPr>
        <w:t>t)</w:t>
      </w:r>
    </w:p>
    <w:p w:rsidR="008A5DB9" w:rsidRDefault="00B57842" w:rsidP="008A5D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842">
        <w:rPr>
          <w:rFonts w:ascii="Times New Roman" w:hAnsi="Times New Roman" w:cs="Times New Roman"/>
          <w:sz w:val="28"/>
          <w:szCs w:val="28"/>
        </w:rPr>
        <w:t>Отношение наращенной суммы (F</w:t>
      </w:r>
      <w:r>
        <w:rPr>
          <w:rFonts w:ascii="Times New Roman" w:hAnsi="Times New Roman" w:cs="Times New Roman"/>
          <w:sz w:val="28"/>
          <w:szCs w:val="28"/>
        </w:rPr>
        <w:t>V) к начальной сумме PV депози</w:t>
      </w:r>
      <w:r w:rsidRPr="00B57842">
        <w:rPr>
          <w:rFonts w:ascii="Times New Roman" w:hAnsi="Times New Roman" w:cs="Times New Roman"/>
          <w:sz w:val="28"/>
          <w:szCs w:val="28"/>
        </w:rPr>
        <w:t>та (кредита) называется коэффициентом наращения (</w:t>
      </w:r>
      <w:proofErr w:type="spellStart"/>
      <w:r w:rsidRPr="00B57842">
        <w:rPr>
          <w:rFonts w:ascii="Times New Roman" w:hAnsi="Times New Roman" w:cs="Times New Roman"/>
          <w:sz w:val="28"/>
          <w:szCs w:val="28"/>
        </w:rPr>
        <w:t>Kн</w:t>
      </w:r>
      <w:proofErr w:type="spellEnd"/>
      <w:r w:rsidRPr="00B57842">
        <w:rPr>
          <w:rFonts w:ascii="Times New Roman" w:hAnsi="Times New Roman" w:cs="Times New Roman"/>
          <w:sz w:val="28"/>
          <w:szCs w:val="28"/>
        </w:rPr>
        <w:t>).</w:t>
      </w:r>
    </w:p>
    <w:p w:rsidR="00AA58E1" w:rsidRDefault="00B57842" w:rsidP="008A5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57842">
        <w:rPr>
          <w:rFonts w:ascii="Times New Roman" w:hAnsi="Times New Roman" w:cs="Times New Roman"/>
          <w:sz w:val="28"/>
          <w:szCs w:val="28"/>
        </w:rPr>
        <w:t>Kн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FV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PV </m:t>
            </m:r>
          </m:den>
        </m:f>
      </m:oMath>
      <w:r w:rsidR="00DA7DEA">
        <w:rPr>
          <w:rFonts w:ascii="Times New Roman" w:eastAsiaTheme="minorEastAsia" w:hAnsi="Times New Roman" w:cs="Times New Roman"/>
          <w:sz w:val="28"/>
          <w:szCs w:val="28"/>
        </w:rPr>
        <w:t>= 1+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den>
        </m:f>
      </m:oMath>
      <w:r w:rsidR="00DA7DEA" w:rsidRPr="00DA7DEA">
        <w:rPr>
          <w:rFonts w:ascii="Times New Roman" w:hAnsi="Times New Roman" w:cs="Times New Roman"/>
          <w:sz w:val="28"/>
          <w:szCs w:val="28"/>
        </w:rPr>
        <w:t xml:space="preserve"> </w:t>
      </w:r>
      <w:r w:rsidR="00DA7DEA" w:rsidRPr="00B57842">
        <w:rPr>
          <w:rFonts w:ascii="Times New Roman" w:hAnsi="Times New Roman" w:cs="Times New Roman"/>
          <w:sz w:val="28"/>
          <w:szCs w:val="28"/>
        </w:rPr>
        <w:t>i</w:t>
      </w:r>
    </w:p>
    <w:p w:rsidR="00DA7DEA" w:rsidRDefault="00DA7DEA" w:rsidP="00DA7D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DEA">
        <w:rPr>
          <w:rFonts w:ascii="Times New Roman" w:hAnsi="Times New Roman" w:cs="Times New Roman"/>
          <w:sz w:val="28"/>
          <w:szCs w:val="28"/>
        </w:rPr>
        <w:t>Если срок депозита (кредита) составляет d дн</w:t>
      </w:r>
      <w:r>
        <w:rPr>
          <w:rFonts w:ascii="Times New Roman" w:hAnsi="Times New Roman" w:cs="Times New Roman"/>
          <w:sz w:val="28"/>
          <w:szCs w:val="28"/>
        </w:rPr>
        <w:t>ей, то t = d / D, где D — число дней в году.</w:t>
      </w:r>
    </w:p>
    <w:p w:rsidR="00DA7DEA" w:rsidRPr="00DA7DEA" w:rsidRDefault="00DA7DEA" w:rsidP="00DA7D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DEA">
        <w:rPr>
          <w:rFonts w:ascii="Times New Roman" w:hAnsi="Times New Roman" w:cs="Times New Roman"/>
          <w:sz w:val="28"/>
          <w:szCs w:val="28"/>
        </w:rPr>
        <w:t>Существуют различные способы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D и d. Рассмотрим </w:t>
      </w:r>
      <w:r w:rsidRPr="00DA7DEA">
        <w:rPr>
          <w:rFonts w:ascii="Times New Roman" w:hAnsi="Times New Roman" w:cs="Times New Roman"/>
          <w:sz w:val="28"/>
          <w:szCs w:val="28"/>
        </w:rPr>
        <w:t>способы определения D.</w:t>
      </w:r>
    </w:p>
    <w:p w:rsidR="00DA7DEA" w:rsidRPr="00DA7DEA" w:rsidRDefault="00DA7DEA" w:rsidP="0077159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DEA">
        <w:rPr>
          <w:rFonts w:ascii="Times New Roman" w:hAnsi="Times New Roman" w:cs="Times New Roman"/>
          <w:sz w:val="28"/>
          <w:szCs w:val="28"/>
        </w:rPr>
        <w:t xml:space="preserve">За основу определения времени </w:t>
      </w:r>
      <w:r w:rsidR="00771595">
        <w:rPr>
          <w:rFonts w:ascii="Times New Roman" w:hAnsi="Times New Roman" w:cs="Times New Roman"/>
          <w:sz w:val="28"/>
          <w:szCs w:val="28"/>
        </w:rPr>
        <w:t xml:space="preserve">берут год, условно состоящий из </w:t>
      </w:r>
      <w:r w:rsidRPr="00DA7DEA">
        <w:rPr>
          <w:rFonts w:ascii="Times New Roman" w:hAnsi="Times New Roman" w:cs="Times New Roman"/>
          <w:sz w:val="28"/>
          <w:szCs w:val="28"/>
        </w:rPr>
        <w:t>360 дней (12 месяцев по 30 дней в каждом месяце). В данной ситуации</w:t>
      </w:r>
      <w:r w:rsidR="00771595">
        <w:rPr>
          <w:rFonts w:ascii="Times New Roman" w:hAnsi="Times New Roman" w:cs="Times New Roman"/>
          <w:sz w:val="28"/>
          <w:szCs w:val="28"/>
        </w:rPr>
        <w:t xml:space="preserve"> </w:t>
      </w:r>
      <w:r w:rsidRPr="00DA7DEA">
        <w:rPr>
          <w:rFonts w:ascii="Times New Roman" w:hAnsi="Times New Roman" w:cs="Times New Roman"/>
          <w:sz w:val="28"/>
          <w:szCs w:val="28"/>
        </w:rPr>
        <w:t xml:space="preserve">рассчитывают </w:t>
      </w:r>
      <w:r w:rsidRPr="00DA7DEA">
        <w:rPr>
          <w:rFonts w:ascii="Times New Roman" w:hAnsi="Times New Roman" w:cs="Times New Roman"/>
          <w:sz w:val="28"/>
          <w:szCs w:val="28"/>
        </w:rPr>
        <w:lastRenderedPageBreak/>
        <w:t>обыкновенный, ил</w:t>
      </w:r>
      <w:r w:rsidR="00771595">
        <w:rPr>
          <w:rFonts w:ascii="Times New Roman" w:hAnsi="Times New Roman" w:cs="Times New Roman"/>
          <w:sz w:val="28"/>
          <w:szCs w:val="28"/>
        </w:rPr>
        <w:t xml:space="preserve">и коммерческий, процент. Точный </w:t>
      </w:r>
      <w:r w:rsidRPr="00DA7DEA">
        <w:rPr>
          <w:rFonts w:ascii="Times New Roman" w:hAnsi="Times New Roman" w:cs="Times New Roman"/>
          <w:sz w:val="28"/>
          <w:szCs w:val="28"/>
        </w:rPr>
        <w:t>процент получают тогда, когда за ос</w:t>
      </w:r>
      <w:r w:rsidR="00771595">
        <w:rPr>
          <w:rFonts w:ascii="Times New Roman" w:hAnsi="Times New Roman" w:cs="Times New Roman"/>
          <w:sz w:val="28"/>
          <w:szCs w:val="28"/>
        </w:rPr>
        <w:t xml:space="preserve">нову берут действительное число </w:t>
      </w:r>
      <w:r w:rsidRPr="00DA7DEA">
        <w:rPr>
          <w:rFonts w:ascii="Times New Roman" w:hAnsi="Times New Roman" w:cs="Times New Roman"/>
          <w:sz w:val="28"/>
          <w:szCs w:val="28"/>
        </w:rPr>
        <w:t>дней в году: 365 или 366 дней.</w:t>
      </w:r>
    </w:p>
    <w:p w:rsidR="00DA7DEA" w:rsidRPr="00DA7DEA" w:rsidRDefault="00DA7DEA" w:rsidP="00DA7D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DEA">
        <w:rPr>
          <w:rFonts w:ascii="Times New Roman" w:hAnsi="Times New Roman" w:cs="Times New Roman"/>
          <w:sz w:val="28"/>
          <w:szCs w:val="28"/>
        </w:rPr>
        <w:t>Рассмотрим способы определения показателя d.</w:t>
      </w:r>
    </w:p>
    <w:p w:rsidR="00DA7DEA" w:rsidRPr="00DA7DEA" w:rsidRDefault="00DA7DEA" w:rsidP="0077159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DEA">
        <w:rPr>
          <w:rFonts w:ascii="Times New Roman" w:hAnsi="Times New Roman" w:cs="Times New Roman"/>
          <w:sz w:val="28"/>
          <w:szCs w:val="28"/>
        </w:rPr>
        <w:t>Расчет количества дней финансов</w:t>
      </w:r>
      <w:r w:rsidR="00771595">
        <w:rPr>
          <w:rFonts w:ascii="Times New Roman" w:hAnsi="Times New Roman" w:cs="Times New Roman"/>
          <w:sz w:val="28"/>
          <w:szCs w:val="28"/>
        </w:rPr>
        <w:t>ой сделки также может быть точным или приближенным. В</w:t>
      </w:r>
      <w:r w:rsidRPr="00DA7DEA">
        <w:rPr>
          <w:rFonts w:ascii="Times New Roman" w:hAnsi="Times New Roman" w:cs="Times New Roman"/>
          <w:sz w:val="28"/>
          <w:szCs w:val="28"/>
        </w:rPr>
        <w:t xml:space="preserve"> перво</w:t>
      </w:r>
      <w:r w:rsidR="00771595">
        <w:rPr>
          <w:rFonts w:ascii="Times New Roman" w:hAnsi="Times New Roman" w:cs="Times New Roman"/>
          <w:sz w:val="28"/>
          <w:szCs w:val="28"/>
        </w:rPr>
        <w:t xml:space="preserve">м случае определяют фактическое </w:t>
      </w:r>
      <w:r w:rsidRPr="00DA7DEA">
        <w:rPr>
          <w:rFonts w:ascii="Times New Roman" w:hAnsi="Times New Roman" w:cs="Times New Roman"/>
          <w:sz w:val="28"/>
          <w:szCs w:val="28"/>
        </w:rPr>
        <w:t>(точное) число дней между двум</w:t>
      </w:r>
      <w:r w:rsidR="00771595">
        <w:rPr>
          <w:rFonts w:ascii="Times New Roman" w:hAnsi="Times New Roman" w:cs="Times New Roman"/>
          <w:sz w:val="28"/>
          <w:szCs w:val="28"/>
        </w:rPr>
        <w:t>я датами; во втором - приближен</w:t>
      </w:r>
      <w:r w:rsidRPr="00DA7DEA">
        <w:rPr>
          <w:rFonts w:ascii="Times New Roman" w:hAnsi="Times New Roman" w:cs="Times New Roman"/>
          <w:sz w:val="28"/>
          <w:szCs w:val="28"/>
        </w:rPr>
        <w:t xml:space="preserve">но считают все месяцы равными и </w:t>
      </w:r>
      <w:r w:rsidR="00771595">
        <w:rPr>
          <w:rFonts w:ascii="Times New Roman" w:hAnsi="Times New Roman" w:cs="Times New Roman"/>
          <w:sz w:val="28"/>
          <w:szCs w:val="28"/>
        </w:rPr>
        <w:t xml:space="preserve">содержащими по 30 дней. В обоих </w:t>
      </w:r>
      <w:r w:rsidRPr="00DA7DEA">
        <w:rPr>
          <w:rFonts w:ascii="Times New Roman" w:hAnsi="Times New Roman" w:cs="Times New Roman"/>
          <w:sz w:val="28"/>
          <w:szCs w:val="28"/>
        </w:rPr>
        <w:t>случаях дата начала и дата завершения</w:t>
      </w:r>
      <w:r w:rsidR="00771595">
        <w:rPr>
          <w:rFonts w:ascii="Times New Roman" w:hAnsi="Times New Roman" w:cs="Times New Roman"/>
          <w:sz w:val="28"/>
          <w:szCs w:val="28"/>
        </w:rPr>
        <w:t xml:space="preserve"> сделки считается за один день. </w:t>
      </w:r>
      <w:r w:rsidRPr="00DA7DEA">
        <w:rPr>
          <w:rFonts w:ascii="Times New Roman" w:hAnsi="Times New Roman" w:cs="Times New Roman"/>
          <w:sz w:val="28"/>
          <w:szCs w:val="28"/>
        </w:rPr>
        <w:t>Подсчет точного числа дней межд</w:t>
      </w:r>
      <w:r w:rsidR="00771595">
        <w:rPr>
          <w:rFonts w:ascii="Times New Roman" w:hAnsi="Times New Roman" w:cs="Times New Roman"/>
          <w:sz w:val="28"/>
          <w:szCs w:val="28"/>
        </w:rPr>
        <w:t xml:space="preserve">у двумя датами производится или </w:t>
      </w:r>
      <w:r w:rsidRPr="00DA7DEA">
        <w:rPr>
          <w:rFonts w:ascii="Times New Roman" w:hAnsi="Times New Roman" w:cs="Times New Roman"/>
          <w:sz w:val="28"/>
          <w:szCs w:val="28"/>
        </w:rPr>
        <w:t>с помощью календаря, или с помощ</w:t>
      </w:r>
      <w:r w:rsidR="00771595">
        <w:rPr>
          <w:rFonts w:ascii="Times New Roman" w:hAnsi="Times New Roman" w:cs="Times New Roman"/>
          <w:sz w:val="28"/>
          <w:szCs w:val="28"/>
        </w:rPr>
        <w:t>ью специальной таблицы, в кото</w:t>
      </w:r>
      <w:r w:rsidRPr="00DA7DEA">
        <w:rPr>
          <w:rFonts w:ascii="Times New Roman" w:hAnsi="Times New Roman" w:cs="Times New Roman"/>
          <w:sz w:val="28"/>
          <w:szCs w:val="28"/>
        </w:rPr>
        <w:t>рой представлены по</w:t>
      </w:r>
      <w:r w:rsidR="00771595">
        <w:rPr>
          <w:rFonts w:ascii="Times New Roman" w:hAnsi="Times New Roman" w:cs="Times New Roman"/>
          <w:sz w:val="28"/>
          <w:szCs w:val="28"/>
        </w:rPr>
        <w:t xml:space="preserve">рядковые номера дней в году. В зависимости от </w:t>
      </w:r>
      <w:r w:rsidRPr="00DA7DEA">
        <w:rPr>
          <w:rFonts w:ascii="Times New Roman" w:hAnsi="Times New Roman" w:cs="Times New Roman"/>
          <w:sz w:val="28"/>
          <w:szCs w:val="28"/>
        </w:rPr>
        <w:t>порядка определения D и d различают</w:t>
      </w:r>
      <w:r w:rsidR="00771595">
        <w:rPr>
          <w:rFonts w:ascii="Times New Roman" w:hAnsi="Times New Roman" w:cs="Times New Roman"/>
          <w:sz w:val="28"/>
          <w:szCs w:val="28"/>
        </w:rPr>
        <w:t xml:space="preserve"> три способа расчета процентов, </w:t>
      </w:r>
      <w:r w:rsidRPr="00DA7DEA">
        <w:rPr>
          <w:rFonts w:ascii="Times New Roman" w:hAnsi="Times New Roman" w:cs="Times New Roman"/>
          <w:sz w:val="28"/>
          <w:szCs w:val="28"/>
        </w:rPr>
        <w:t>применяемые в практике финансовых расчетов.</w:t>
      </w:r>
    </w:p>
    <w:p w:rsidR="00DA7DEA" w:rsidRPr="00DA7DEA" w:rsidRDefault="00771595" w:rsidP="0077159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A7DEA">
        <w:rPr>
          <w:rFonts w:ascii="Times New Roman" w:hAnsi="Times New Roman" w:cs="Times New Roman"/>
          <w:sz w:val="28"/>
          <w:szCs w:val="28"/>
        </w:rPr>
        <w:t xml:space="preserve"> </w:t>
      </w:r>
      <w:r w:rsidR="00DA7DEA" w:rsidRPr="00DA7DEA">
        <w:rPr>
          <w:rFonts w:ascii="Times New Roman" w:hAnsi="Times New Roman" w:cs="Times New Roman"/>
          <w:sz w:val="28"/>
          <w:szCs w:val="28"/>
        </w:rPr>
        <w:t>Точные проценты с точным число</w:t>
      </w:r>
      <w:r>
        <w:rPr>
          <w:rFonts w:ascii="Times New Roman" w:hAnsi="Times New Roman" w:cs="Times New Roman"/>
          <w:sz w:val="28"/>
          <w:szCs w:val="28"/>
        </w:rPr>
        <w:t>м дней сделки (британская прак</w:t>
      </w:r>
      <w:r w:rsidR="00DA7DEA" w:rsidRPr="00DA7DEA">
        <w:rPr>
          <w:rFonts w:ascii="Times New Roman" w:hAnsi="Times New Roman" w:cs="Times New Roman"/>
          <w:sz w:val="28"/>
          <w:szCs w:val="28"/>
        </w:rPr>
        <w:t>тика, схема 365/365). Продолжи</w:t>
      </w:r>
      <w:r>
        <w:rPr>
          <w:rFonts w:ascii="Times New Roman" w:hAnsi="Times New Roman" w:cs="Times New Roman"/>
          <w:sz w:val="28"/>
          <w:szCs w:val="28"/>
        </w:rPr>
        <w:t>тельность года и продолжитель</w:t>
      </w:r>
      <w:r w:rsidR="00DA7DEA" w:rsidRPr="00DA7DEA">
        <w:rPr>
          <w:rFonts w:ascii="Times New Roman" w:hAnsi="Times New Roman" w:cs="Times New Roman"/>
          <w:sz w:val="28"/>
          <w:szCs w:val="28"/>
        </w:rPr>
        <w:t>ность сделки берутся точно по ка</w:t>
      </w:r>
      <w:r>
        <w:rPr>
          <w:rFonts w:ascii="Times New Roman" w:hAnsi="Times New Roman" w:cs="Times New Roman"/>
          <w:sz w:val="28"/>
          <w:szCs w:val="28"/>
        </w:rPr>
        <w:t xml:space="preserve">лендарю. Этот способ применяется в Португалии, Англии, США. </w:t>
      </w:r>
      <w:r w:rsidR="00DA7DEA" w:rsidRPr="00DA7DEA">
        <w:rPr>
          <w:rFonts w:ascii="Times New Roman" w:hAnsi="Times New Roman" w:cs="Times New Roman"/>
          <w:sz w:val="28"/>
          <w:szCs w:val="28"/>
        </w:rPr>
        <w:t>Например, кредит заемщику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 с 19 марта по 12 мая. Год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невисокосный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7DEA" w:rsidRPr="00DA7DEA">
        <w:rPr>
          <w:rFonts w:ascii="Times New Roman" w:hAnsi="Times New Roman" w:cs="Times New Roman"/>
          <w:sz w:val="28"/>
          <w:szCs w:val="28"/>
        </w:rPr>
        <w:t>Точное число дней по календарю</w:t>
      </w:r>
      <w:r>
        <w:rPr>
          <w:rFonts w:ascii="Times New Roman" w:hAnsi="Times New Roman" w:cs="Times New Roman"/>
          <w:sz w:val="28"/>
          <w:szCs w:val="28"/>
        </w:rPr>
        <w:t xml:space="preserve"> d = 13 + 30 + 12 – 1 = 54 дня. </w:t>
      </w:r>
      <w:r w:rsidR="00DA7DEA" w:rsidRPr="00DA7DEA">
        <w:rPr>
          <w:rFonts w:ascii="Times New Roman" w:hAnsi="Times New Roman" w:cs="Times New Roman"/>
          <w:sz w:val="28"/>
          <w:szCs w:val="28"/>
        </w:rPr>
        <w:t xml:space="preserve">Число дней в году D = 365 для </w:t>
      </w:r>
      <w:proofErr w:type="spellStart"/>
      <w:r w:rsidR="00DA7DEA" w:rsidRPr="00DA7DEA">
        <w:rPr>
          <w:rFonts w:ascii="Times New Roman" w:hAnsi="Times New Roman" w:cs="Times New Roman"/>
          <w:sz w:val="28"/>
          <w:szCs w:val="28"/>
        </w:rPr>
        <w:t>нев</w:t>
      </w:r>
      <w:r>
        <w:rPr>
          <w:rFonts w:ascii="Times New Roman" w:hAnsi="Times New Roman" w:cs="Times New Roman"/>
          <w:sz w:val="28"/>
          <w:szCs w:val="28"/>
        </w:rPr>
        <w:t>исокосного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года или D = 366 для </w:t>
      </w:r>
      <w:r w:rsidR="00DA7DEA" w:rsidRPr="00DA7DEA">
        <w:rPr>
          <w:rFonts w:ascii="Times New Roman" w:hAnsi="Times New Roman" w:cs="Times New Roman"/>
          <w:sz w:val="28"/>
          <w:szCs w:val="28"/>
        </w:rPr>
        <w:t>високосного года. Этот метод широ</w:t>
      </w:r>
      <w:r>
        <w:rPr>
          <w:rFonts w:ascii="Times New Roman" w:hAnsi="Times New Roman" w:cs="Times New Roman"/>
          <w:sz w:val="28"/>
          <w:szCs w:val="28"/>
        </w:rPr>
        <w:t>ко распространен в практике за</w:t>
      </w:r>
      <w:r w:rsidR="00DA7DEA" w:rsidRPr="00DA7DEA">
        <w:rPr>
          <w:rFonts w:ascii="Times New Roman" w:hAnsi="Times New Roman" w:cs="Times New Roman"/>
          <w:sz w:val="28"/>
          <w:szCs w:val="28"/>
        </w:rPr>
        <w:t>рубежных коммерческих банков.</w:t>
      </w:r>
    </w:p>
    <w:p w:rsidR="00DA7DEA" w:rsidRPr="00DA7DEA" w:rsidRDefault="00DA7DEA" w:rsidP="0077159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DEA">
        <w:rPr>
          <w:rFonts w:ascii="Times New Roman" w:hAnsi="Times New Roman" w:cs="Times New Roman"/>
          <w:sz w:val="28"/>
          <w:szCs w:val="28"/>
        </w:rPr>
        <w:t>2. Обыкновенные проценты с точн</w:t>
      </w:r>
      <w:r w:rsidR="00771595">
        <w:rPr>
          <w:rFonts w:ascii="Times New Roman" w:hAnsi="Times New Roman" w:cs="Times New Roman"/>
          <w:sz w:val="28"/>
          <w:szCs w:val="28"/>
        </w:rPr>
        <w:t>ым числом дней сделки (француз</w:t>
      </w:r>
      <w:r w:rsidRPr="00DA7DEA">
        <w:rPr>
          <w:rFonts w:ascii="Times New Roman" w:hAnsi="Times New Roman" w:cs="Times New Roman"/>
          <w:sz w:val="28"/>
          <w:szCs w:val="28"/>
        </w:rPr>
        <w:t>ская практика, ба</w:t>
      </w:r>
      <w:r w:rsidR="00771595">
        <w:rPr>
          <w:rFonts w:ascii="Times New Roman" w:hAnsi="Times New Roman" w:cs="Times New Roman"/>
          <w:sz w:val="28"/>
          <w:szCs w:val="28"/>
        </w:rPr>
        <w:t xml:space="preserve">нковский метод, схема 365/360). </w:t>
      </w:r>
      <w:r w:rsidRPr="00DA7DEA">
        <w:rPr>
          <w:rFonts w:ascii="Times New Roman" w:hAnsi="Times New Roman" w:cs="Times New Roman"/>
          <w:sz w:val="28"/>
          <w:szCs w:val="28"/>
        </w:rPr>
        <w:t xml:space="preserve">Продолжительность года условно </w:t>
      </w:r>
      <w:r w:rsidR="00771595">
        <w:rPr>
          <w:rFonts w:ascii="Times New Roman" w:hAnsi="Times New Roman" w:cs="Times New Roman"/>
          <w:sz w:val="28"/>
          <w:szCs w:val="28"/>
        </w:rPr>
        <w:t>принимается за 360 дней, а про</w:t>
      </w:r>
      <w:r w:rsidRPr="00DA7DEA">
        <w:rPr>
          <w:rFonts w:ascii="Times New Roman" w:hAnsi="Times New Roman" w:cs="Times New Roman"/>
          <w:sz w:val="28"/>
          <w:szCs w:val="28"/>
        </w:rPr>
        <w:t>должительность ссуды рассчитываетс</w:t>
      </w:r>
      <w:r w:rsidR="00771595">
        <w:rPr>
          <w:rFonts w:ascii="Times New Roman" w:hAnsi="Times New Roman" w:cs="Times New Roman"/>
          <w:sz w:val="28"/>
          <w:szCs w:val="28"/>
        </w:rPr>
        <w:t xml:space="preserve">я точно по календарю. Этот </w:t>
      </w:r>
      <w:r w:rsidRPr="00DA7DEA">
        <w:rPr>
          <w:rFonts w:ascii="Times New Roman" w:hAnsi="Times New Roman" w:cs="Times New Roman"/>
          <w:sz w:val="28"/>
          <w:szCs w:val="28"/>
        </w:rPr>
        <w:t>способ имеет распространени</w:t>
      </w:r>
      <w:r w:rsidR="00771595">
        <w:rPr>
          <w:rFonts w:ascii="Times New Roman" w:hAnsi="Times New Roman" w:cs="Times New Roman"/>
          <w:sz w:val="28"/>
          <w:szCs w:val="28"/>
        </w:rPr>
        <w:t xml:space="preserve">е во Франции, Бельгии, Испании, Швейцарии. </w:t>
      </w:r>
      <w:r w:rsidRPr="00DA7DEA">
        <w:rPr>
          <w:rFonts w:ascii="Times New Roman" w:hAnsi="Times New Roman" w:cs="Times New Roman"/>
          <w:sz w:val="28"/>
          <w:szCs w:val="28"/>
        </w:rPr>
        <w:t>В этом методе d определяется как т</w:t>
      </w:r>
      <w:r w:rsidR="00771595">
        <w:rPr>
          <w:rFonts w:ascii="Times New Roman" w:hAnsi="Times New Roman" w:cs="Times New Roman"/>
          <w:sz w:val="28"/>
          <w:szCs w:val="28"/>
        </w:rPr>
        <w:t xml:space="preserve">очное количество дней (d = 13 + + 30 + 12 – 1 = 54 дня). </w:t>
      </w:r>
      <w:r w:rsidRPr="00DA7DEA">
        <w:rPr>
          <w:rFonts w:ascii="Times New Roman" w:hAnsi="Times New Roman" w:cs="Times New Roman"/>
          <w:sz w:val="28"/>
          <w:szCs w:val="28"/>
        </w:rPr>
        <w:t>Число дней в го</w:t>
      </w:r>
      <w:r w:rsidR="00771595">
        <w:rPr>
          <w:rFonts w:ascii="Times New Roman" w:hAnsi="Times New Roman" w:cs="Times New Roman"/>
          <w:sz w:val="28"/>
          <w:szCs w:val="28"/>
        </w:rPr>
        <w:t xml:space="preserve">ду принимается за D = 360 дней. </w:t>
      </w:r>
      <w:r w:rsidRPr="00DA7DEA">
        <w:rPr>
          <w:rFonts w:ascii="Times New Roman" w:hAnsi="Times New Roman" w:cs="Times New Roman"/>
          <w:sz w:val="28"/>
          <w:szCs w:val="28"/>
        </w:rPr>
        <w:t>Метод дает финансовые преиму</w:t>
      </w:r>
      <w:r w:rsidR="00771595">
        <w:rPr>
          <w:rFonts w:ascii="Times New Roman" w:hAnsi="Times New Roman" w:cs="Times New Roman"/>
          <w:sz w:val="28"/>
          <w:szCs w:val="28"/>
        </w:rPr>
        <w:t>щества банкам при выдаче креди</w:t>
      </w:r>
      <w:r w:rsidRPr="00DA7DEA">
        <w:rPr>
          <w:rFonts w:ascii="Times New Roman" w:hAnsi="Times New Roman" w:cs="Times New Roman"/>
          <w:sz w:val="28"/>
          <w:szCs w:val="28"/>
        </w:rPr>
        <w:t>та на срок более 360 дней и ши</w:t>
      </w:r>
      <w:r w:rsidR="00771595">
        <w:rPr>
          <w:rFonts w:ascii="Times New Roman" w:hAnsi="Times New Roman" w:cs="Times New Roman"/>
          <w:sz w:val="28"/>
          <w:szCs w:val="28"/>
        </w:rPr>
        <w:t xml:space="preserve">роко используется коммерческими </w:t>
      </w:r>
      <w:r w:rsidRPr="00DA7DEA">
        <w:rPr>
          <w:rFonts w:ascii="Times New Roman" w:hAnsi="Times New Roman" w:cs="Times New Roman"/>
          <w:sz w:val="28"/>
          <w:szCs w:val="28"/>
        </w:rPr>
        <w:t>банками.</w:t>
      </w:r>
    </w:p>
    <w:p w:rsidR="00DA7DEA" w:rsidRDefault="00DA7DEA" w:rsidP="004D1C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DEA">
        <w:rPr>
          <w:rFonts w:ascii="Times New Roman" w:hAnsi="Times New Roman" w:cs="Times New Roman"/>
          <w:sz w:val="28"/>
          <w:szCs w:val="28"/>
        </w:rPr>
        <w:t>3.</w:t>
      </w:r>
      <w:r w:rsidR="00771595">
        <w:rPr>
          <w:rFonts w:ascii="Times New Roman" w:hAnsi="Times New Roman" w:cs="Times New Roman"/>
          <w:sz w:val="28"/>
          <w:szCs w:val="28"/>
        </w:rPr>
        <w:t xml:space="preserve"> Обыкновенные проценты с </w:t>
      </w:r>
      <w:r w:rsidR="004D1C94">
        <w:rPr>
          <w:rFonts w:ascii="Times New Roman" w:hAnsi="Times New Roman" w:cs="Times New Roman"/>
          <w:sz w:val="28"/>
          <w:szCs w:val="28"/>
        </w:rPr>
        <w:t xml:space="preserve">приближенным числом дней сделки </w:t>
      </w:r>
      <w:r w:rsidRPr="00DA7DEA">
        <w:rPr>
          <w:rFonts w:ascii="Times New Roman" w:hAnsi="Times New Roman" w:cs="Times New Roman"/>
          <w:sz w:val="28"/>
          <w:szCs w:val="28"/>
        </w:rPr>
        <w:t>(германская практика, схема 360/360).</w:t>
      </w:r>
      <w:r w:rsidR="004D1C94">
        <w:rPr>
          <w:rFonts w:ascii="Times New Roman" w:hAnsi="Times New Roman" w:cs="Times New Roman"/>
          <w:sz w:val="28"/>
          <w:szCs w:val="28"/>
        </w:rPr>
        <w:t xml:space="preserve"> </w:t>
      </w:r>
      <w:r w:rsidRPr="00DA7DEA">
        <w:rPr>
          <w:rFonts w:ascii="Times New Roman" w:hAnsi="Times New Roman" w:cs="Times New Roman"/>
          <w:sz w:val="28"/>
          <w:szCs w:val="28"/>
        </w:rPr>
        <w:t xml:space="preserve">Продолжительность года условно </w:t>
      </w:r>
      <w:r w:rsidRPr="00DA7DE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D1C94">
        <w:rPr>
          <w:rFonts w:ascii="Times New Roman" w:hAnsi="Times New Roman" w:cs="Times New Roman"/>
          <w:sz w:val="28"/>
          <w:szCs w:val="28"/>
        </w:rPr>
        <w:t>ринимается за 360 дней, а цело</w:t>
      </w:r>
      <w:r w:rsidRPr="00DA7DEA">
        <w:rPr>
          <w:rFonts w:ascii="Times New Roman" w:hAnsi="Times New Roman" w:cs="Times New Roman"/>
          <w:sz w:val="28"/>
          <w:szCs w:val="28"/>
        </w:rPr>
        <w:t>го месяца — за 30 дней. Этот спос</w:t>
      </w:r>
      <w:r w:rsidR="004D1C94">
        <w:rPr>
          <w:rFonts w:ascii="Times New Roman" w:hAnsi="Times New Roman" w:cs="Times New Roman"/>
          <w:sz w:val="28"/>
          <w:szCs w:val="28"/>
        </w:rPr>
        <w:t>об обычно используется в Германии, Дании, Швеции. В этом методе число дней в</w:t>
      </w:r>
      <w:r w:rsidRPr="00DA7DEA">
        <w:rPr>
          <w:rFonts w:ascii="Times New Roman" w:hAnsi="Times New Roman" w:cs="Times New Roman"/>
          <w:sz w:val="28"/>
          <w:szCs w:val="28"/>
        </w:rPr>
        <w:t xml:space="preserve"> месяце</w:t>
      </w:r>
      <w:r w:rsidR="004D1C94">
        <w:rPr>
          <w:rFonts w:ascii="Times New Roman" w:hAnsi="Times New Roman" w:cs="Times New Roman"/>
          <w:sz w:val="28"/>
          <w:szCs w:val="28"/>
        </w:rPr>
        <w:t xml:space="preserve"> п</w:t>
      </w:r>
      <w:r w:rsidR="0081289C">
        <w:rPr>
          <w:rFonts w:ascii="Times New Roman" w:hAnsi="Times New Roman" w:cs="Times New Roman"/>
          <w:sz w:val="28"/>
          <w:szCs w:val="28"/>
        </w:rPr>
        <w:t xml:space="preserve">ринимается за 30 и в </w:t>
      </w:r>
      <w:r w:rsidR="004D1C94">
        <w:rPr>
          <w:rFonts w:ascii="Times New Roman" w:hAnsi="Times New Roman" w:cs="Times New Roman"/>
          <w:sz w:val="28"/>
          <w:szCs w:val="28"/>
        </w:rPr>
        <w:t>приве</w:t>
      </w:r>
      <w:r w:rsidRPr="00DA7DEA">
        <w:rPr>
          <w:rFonts w:ascii="Times New Roman" w:hAnsi="Times New Roman" w:cs="Times New Roman"/>
          <w:sz w:val="28"/>
          <w:szCs w:val="28"/>
        </w:rPr>
        <w:t>денном примере: d = 12 + 30 + 1</w:t>
      </w:r>
      <w:r w:rsidR="004D1C94">
        <w:rPr>
          <w:rFonts w:ascii="Times New Roman" w:hAnsi="Times New Roman" w:cs="Times New Roman"/>
          <w:sz w:val="28"/>
          <w:szCs w:val="28"/>
        </w:rPr>
        <w:t xml:space="preserve">2 – 1 = 53 дня. Количество дней </w:t>
      </w:r>
      <w:r w:rsidRPr="00DA7DEA">
        <w:rPr>
          <w:rFonts w:ascii="Times New Roman" w:hAnsi="Times New Roman" w:cs="Times New Roman"/>
          <w:sz w:val="28"/>
          <w:szCs w:val="28"/>
        </w:rPr>
        <w:t>в году принимается за D = 360 дне</w:t>
      </w:r>
      <w:r w:rsidR="004D1C94">
        <w:rPr>
          <w:rFonts w:ascii="Times New Roman" w:hAnsi="Times New Roman" w:cs="Times New Roman"/>
          <w:sz w:val="28"/>
          <w:szCs w:val="28"/>
        </w:rPr>
        <w:t>й. Не используется вариант рас</w:t>
      </w:r>
      <w:r w:rsidRPr="00DA7DEA">
        <w:rPr>
          <w:rFonts w:ascii="Times New Roman" w:hAnsi="Times New Roman" w:cs="Times New Roman"/>
          <w:sz w:val="28"/>
          <w:szCs w:val="28"/>
        </w:rPr>
        <w:t>чета 360/365.</w:t>
      </w:r>
    </w:p>
    <w:p w:rsidR="00DA7DEA" w:rsidRPr="00AA58E1" w:rsidRDefault="0081289C" w:rsidP="008128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89C">
        <w:rPr>
          <w:rFonts w:ascii="Times New Roman" w:hAnsi="Times New Roman" w:cs="Times New Roman"/>
          <w:sz w:val="28"/>
          <w:szCs w:val="28"/>
        </w:rPr>
        <w:t>Рассмотрим случай переменно</w:t>
      </w:r>
      <w:r>
        <w:rPr>
          <w:rFonts w:ascii="Times New Roman" w:hAnsi="Times New Roman" w:cs="Times New Roman"/>
          <w:sz w:val="28"/>
          <w:szCs w:val="28"/>
        </w:rPr>
        <w:t>й во времени процентной ставки.</w:t>
      </w:r>
      <w:r w:rsidRPr="0081289C">
        <w:rPr>
          <w:rFonts w:ascii="Times New Roman" w:hAnsi="Times New Roman" w:cs="Times New Roman"/>
          <w:sz w:val="28"/>
          <w:szCs w:val="28"/>
        </w:rPr>
        <w:t xml:space="preserve"> В общем случае за N лет:</w:t>
      </w:r>
    </w:p>
    <w:p w:rsidR="00E0435F" w:rsidRPr="00E0435F" w:rsidRDefault="0081289C" w:rsidP="008A5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1289C">
        <w:rPr>
          <w:rFonts w:ascii="Times New Roman" w:hAnsi="Times New Roman" w:cs="Times New Roman"/>
          <w:sz w:val="28"/>
          <w:szCs w:val="28"/>
          <w:lang w:val="en-US"/>
        </w:rPr>
        <w:t>FV</w:t>
      </w:r>
      <w:r w:rsidRPr="00E0435F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81289C">
        <w:rPr>
          <w:rFonts w:ascii="Times New Roman" w:hAnsi="Times New Roman" w:cs="Times New Roman"/>
          <w:sz w:val="28"/>
          <w:szCs w:val="28"/>
          <w:lang w:val="en-US"/>
        </w:rPr>
        <w:t>PV</w:t>
      </w:r>
      <w:r w:rsidRPr="00E0435F">
        <w:rPr>
          <w:rFonts w:ascii="Times New Roman" w:hAnsi="Times New Roman" w:cs="Times New Roman"/>
          <w:sz w:val="28"/>
          <w:szCs w:val="28"/>
          <w:lang w:val="en-US"/>
        </w:rPr>
        <w:t xml:space="preserve"> × (</w:t>
      </w:r>
      <w:r w:rsidRPr="00E0435F">
        <w:rPr>
          <w:rFonts w:ascii="Times New Roman" w:eastAsiaTheme="minorEastAsia" w:hAnsi="Times New Roman" w:cs="Times New Roman"/>
          <w:sz w:val="28"/>
          <w:szCs w:val="28"/>
          <w:lang w:val="en-US"/>
        </w:rPr>
        <w:t>1+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tt-RU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*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tt-RU"/>
          </w:rPr>
          <m:t>n</m:t>
        </m:r>
      </m:oMath>
      <w:r w:rsidRPr="00E0435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0435F" w:rsidRPr="00E0435F" w:rsidRDefault="00E0435F" w:rsidP="00E043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где </w:t>
      </w:r>
      <w:r w:rsidRPr="00E0435F">
        <w:rPr>
          <w:rFonts w:ascii="Times New Roman" w:hAnsi="Times New Roman" w:cs="Times New Roman"/>
          <w:sz w:val="28"/>
          <w:szCs w:val="28"/>
          <w:lang w:val="tt-RU"/>
        </w:rPr>
        <w:t>tn и in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E0435F">
        <w:rPr>
          <w:rFonts w:ascii="Times New Roman" w:hAnsi="Times New Roman" w:cs="Times New Roman"/>
          <w:sz w:val="28"/>
          <w:szCs w:val="28"/>
          <w:lang w:val="tt-RU"/>
        </w:rPr>
        <w:t>интервалы времени и процентные ставки;</w:t>
      </w:r>
    </w:p>
    <w:p w:rsidR="00E0435F" w:rsidRDefault="00E0435F" w:rsidP="00E043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N -</w:t>
      </w:r>
      <w:r w:rsidRPr="00E0435F">
        <w:rPr>
          <w:rFonts w:ascii="Times New Roman" w:hAnsi="Times New Roman" w:cs="Times New Roman"/>
          <w:sz w:val="28"/>
          <w:szCs w:val="28"/>
          <w:lang w:val="tt-RU"/>
        </w:rPr>
        <w:t xml:space="preserve"> общий срок коммерческой сделки.</w:t>
      </w:r>
    </w:p>
    <w:p w:rsidR="003C7A31" w:rsidRDefault="003C7A31" w:rsidP="003C7A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7A31">
        <w:rPr>
          <w:rFonts w:ascii="Times New Roman" w:hAnsi="Times New Roman" w:cs="Times New Roman"/>
          <w:sz w:val="28"/>
          <w:szCs w:val="28"/>
          <w:lang w:val="tt-RU"/>
        </w:rPr>
        <w:t>При проведении финансовых ра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счетов с использованием простых </w:t>
      </w:r>
      <w:r w:rsidRPr="003C7A31">
        <w:rPr>
          <w:rFonts w:ascii="Times New Roman" w:hAnsi="Times New Roman" w:cs="Times New Roman"/>
          <w:sz w:val="28"/>
          <w:szCs w:val="28"/>
          <w:lang w:val="tt-RU"/>
        </w:rPr>
        <w:t>процентов может потребоваться опре</w:t>
      </w:r>
      <w:r>
        <w:rPr>
          <w:rFonts w:ascii="Times New Roman" w:hAnsi="Times New Roman" w:cs="Times New Roman"/>
          <w:sz w:val="28"/>
          <w:szCs w:val="28"/>
          <w:lang w:val="tt-RU"/>
        </w:rPr>
        <w:t>деление срока сделки и процент</w:t>
      </w:r>
      <w:r w:rsidRPr="003C7A31">
        <w:rPr>
          <w:rFonts w:ascii="Times New Roman" w:hAnsi="Times New Roman" w:cs="Times New Roman"/>
          <w:sz w:val="28"/>
          <w:szCs w:val="28"/>
          <w:lang w:val="tt-RU"/>
        </w:rPr>
        <w:t>ной ставки. Для расчетов необхо</w:t>
      </w:r>
      <w:r>
        <w:rPr>
          <w:rFonts w:ascii="Times New Roman" w:hAnsi="Times New Roman" w:cs="Times New Roman"/>
          <w:sz w:val="28"/>
          <w:szCs w:val="28"/>
          <w:lang w:val="tt-RU"/>
        </w:rPr>
        <w:t>дима базовая формула начисления простых процентов.</w:t>
      </w:r>
    </w:p>
    <w:p w:rsidR="003C7A31" w:rsidRPr="003C7A31" w:rsidRDefault="003C7A31" w:rsidP="003C7A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7A31">
        <w:rPr>
          <w:rFonts w:ascii="Times New Roman" w:hAnsi="Times New Roman" w:cs="Times New Roman"/>
          <w:sz w:val="28"/>
          <w:szCs w:val="28"/>
          <w:lang w:val="tt-RU"/>
        </w:rPr>
        <w:t>Если срок сделки:</w:t>
      </w:r>
    </w:p>
    <w:p w:rsidR="003C7A31" w:rsidRPr="003C7A31" w:rsidRDefault="003C7A31" w:rsidP="003C7A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7A31">
        <w:rPr>
          <w:rFonts w:ascii="Times New Roman" w:hAnsi="Times New Roman" w:cs="Times New Roman"/>
          <w:sz w:val="28"/>
          <w:szCs w:val="28"/>
          <w:lang w:val="tt-RU"/>
        </w:rPr>
        <w:t>в годах, то t = (FV – PV) : (PV × i);</w:t>
      </w:r>
    </w:p>
    <w:p w:rsidR="00E0435F" w:rsidRDefault="003C7A31" w:rsidP="003C7A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7A31">
        <w:rPr>
          <w:rFonts w:ascii="Times New Roman" w:hAnsi="Times New Roman" w:cs="Times New Roman"/>
          <w:sz w:val="28"/>
          <w:szCs w:val="28"/>
          <w:lang w:val="tt-RU"/>
        </w:rPr>
        <w:t>в днях, то d = [(FV – PV) : (PV × i)] × D.</w:t>
      </w:r>
    </w:p>
    <w:p w:rsidR="003C7A31" w:rsidRPr="003C7A31" w:rsidRDefault="003C7A31" w:rsidP="003C7A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7A31">
        <w:rPr>
          <w:rFonts w:ascii="Times New Roman" w:hAnsi="Times New Roman" w:cs="Times New Roman"/>
          <w:sz w:val="28"/>
          <w:szCs w:val="28"/>
          <w:lang w:val="tt-RU"/>
        </w:rPr>
        <w:t>Величина процентной ставки определяется:</w:t>
      </w:r>
    </w:p>
    <w:p w:rsidR="003C7A31" w:rsidRPr="003C7A31" w:rsidRDefault="003C7A31" w:rsidP="003C7A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7A31">
        <w:rPr>
          <w:rFonts w:ascii="Times New Roman" w:hAnsi="Times New Roman" w:cs="Times New Roman"/>
          <w:sz w:val="28"/>
          <w:szCs w:val="28"/>
          <w:lang w:val="tt-RU"/>
        </w:rPr>
        <w:t>если срок сделки в годах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то </w:t>
      </w:r>
      <w:r w:rsidRPr="003C7A31">
        <w:rPr>
          <w:rFonts w:ascii="Times New Roman" w:hAnsi="Times New Roman" w:cs="Times New Roman"/>
          <w:sz w:val="28"/>
          <w:szCs w:val="28"/>
          <w:lang w:val="tt-RU"/>
        </w:rPr>
        <w:t>i = FV – PV : PV × t.</w:t>
      </w:r>
    </w:p>
    <w:p w:rsidR="003C7A31" w:rsidRDefault="003C7A31" w:rsidP="00410A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7A31">
        <w:rPr>
          <w:rFonts w:ascii="Times New Roman" w:hAnsi="Times New Roman" w:cs="Times New Roman"/>
          <w:sz w:val="28"/>
          <w:szCs w:val="28"/>
          <w:lang w:val="tt-RU"/>
        </w:rPr>
        <w:t>если срок сделки в днях</w:t>
      </w:r>
      <w:r w:rsidR="00410A98">
        <w:rPr>
          <w:rFonts w:ascii="Times New Roman" w:hAnsi="Times New Roman" w:cs="Times New Roman"/>
          <w:sz w:val="28"/>
          <w:szCs w:val="28"/>
          <w:lang w:val="tt-RU"/>
        </w:rPr>
        <w:t>, том</w:t>
      </w:r>
      <w:r w:rsidRPr="003C7A31">
        <w:rPr>
          <w:rFonts w:ascii="Times New Roman" w:hAnsi="Times New Roman" w:cs="Times New Roman"/>
          <w:sz w:val="28"/>
          <w:szCs w:val="28"/>
          <w:lang w:val="tt-RU"/>
        </w:rPr>
        <w:t>i = [FV – PV : PV × d] × D.</w:t>
      </w:r>
    </w:p>
    <w:p w:rsidR="005B3A4E" w:rsidRPr="005B3A4E" w:rsidRDefault="005B3A4E" w:rsidP="004204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B3A4E">
        <w:rPr>
          <w:rFonts w:ascii="Times New Roman" w:hAnsi="Times New Roman" w:cs="Times New Roman"/>
          <w:sz w:val="28"/>
          <w:szCs w:val="28"/>
          <w:lang w:val="tt-RU"/>
        </w:rPr>
        <w:t xml:space="preserve">Инвестиция сделана на условиях </w:t>
      </w:r>
      <w:r>
        <w:rPr>
          <w:rFonts w:ascii="Times New Roman" w:hAnsi="Times New Roman" w:cs="Times New Roman"/>
          <w:sz w:val="28"/>
          <w:szCs w:val="28"/>
          <w:lang w:val="tt-RU"/>
        </w:rPr>
        <w:t>сложного процента, если очеред</w:t>
      </w:r>
      <w:r w:rsidRPr="005B3A4E">
        <w:rPr>
          <w:rFonts w:ascii="Times New Roman" w:hAnsi="Times New Roman" w:cs="Times New Roman"/>
          <w:sz w:val="28"/>
          <w:szCs w:val="28"/>
          <w:lang w:val="tt-RU"/>
        </w:rPr>
        <w:t xml:space="preserve">ной годовой доход исчисляется не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с  исходной величины инвестируемого капитала, </w:t>
      </w:r>
      <w:r w:rsidRPr="005B3A4E">
        <w:rPr>
          <w:rFonts w:ascii="Times New Roman" w:hAnsi="Times New Roman" w:cs="Times New Roman"/>
          <w:sz w:val="28"/>
          <w:szCs w:val="28"/>
          <w:lang w:val="tt-RU"/>
        </w:rPr>
        <w:t>а с общей суммы, вк</w:t>
      </w:r>
      <w:r>
        <w:rPr>
          <w:rFonts w:ascii="Times New Roman" w:hAnsi="Times New Roman" w:cs="Times New Roman"/>
          <w:sz w:val="28"/>
          <w:szCs w:val="28"/>
          <w:lang w:val="tt-RU"/>
        </w:rPr>
        <w:t>лючающей также и ранее начис</w:t>
      </w:r>
      <w:r w:rsidRPr="005B3A4E">
        <w:rPr>
          <w:rFonts w:ascii="Times New Roman" w:hAnsi="Times New Roman" w:cs="Times New Roman"/>
          <w:sz w:val="28"/>
          <w:szCs w:val="28"/>
          <w:lang w:val="tt-RU"/>
        </w:rPr>
        <w:t>ленные проценты (невостреб</w:t>
      </w:r>
      <w:r w:rsidR="00420443">
        <w:rPr>
          <w:rFonts w:ascii="Times New Roman" w:hAnsi="Times New Roman" w:cs="Times New Roman"/>
          <w:sz w:val="28"/>
          <w:szCs w:val="28"/>
          <w:lang w:val="tt-RU"/>
        </w:rPr>
        <w:t>ованные инвестором проценты). В</w:t>
      </w:r>
      <w:r w:rsidRPr="005B3A4E">
        <w:rPr>
          <w:rFonts w:ascii="Times New Roman" w:hAnsi="Times New Roman" w:cs="Times New Roman"/>
          <w:sz w:val="28"/>
          <w:szCs w:val="28"/>
          <w:lang w:val="tt-RU"/>
        </w:rPr>
        <w:t xml:space="preserve"> этом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20443">
        <w:rPr>
          <w:rFonts w:ascii="Times New Roman" w:hAnsi="Times New Roman" w:cs="Times New Roman"/>
          <w:sz w:val="28"/>
          <w:szCs w:val="28"/>
          <w:lang w:val="tt-RU"/>
        </w:rPr>
        <w:t xml:space="preserve">случае происходит </w:t>
      </w:r>
      <w:r w:rsidRPr="005B3A4E">
        <w:rPr>
          <w:rFonts w:ascii="Times New Roman" w:hAnsi="Times New Roman" w:cs="Times New Roman"/>
          <w:sz w:val="28"/>
          <w:szCs w:val="28"/>
          <w:lang w:val="tt-RU"/>
        </w:rPr>
        <w:t>капитализация п</w:t>
      </w:r>
      <w:r w:rsidR="00420443">
        <w:rPr>
          <w:rFonts w:ascii="Times New Roman" w:hAnsi="Times New Roman" w:cs="Times New Roman"/>
          <w:sz w:val="28"/>
          <w:szCs w:val="28"/>
          <w:lang w:val="tt-RU"/>
        </w:rPr>
        <w:t xml:space="preserve">роцентов по мере их начисления, </w:t>
      </w:r>
      <w:r w:rsidRPr="005B3A4E">
        <w:rPr>
          <w:rFonts w:ascii="Times New Roman" w:hAnsi="Times New Roman" w:cs="Times New Roman"/>
          <w:sz w:val="28"/>
          <w:szCs w:val="28"/>
          <w:lang w:val="tt-RU"/>
        </w:rPr>
        <w:t xml:space="preserve">т.е. база начисления процентов все </w:t>
      </w:r>
      <w:r w:rsidR="00420443">
        <w:rPr>
          <w:rFonts w:ascii="Times New Roman" w:hAnsi="Times New Roman" w:cs="Times New Roman"/>
          <w:sz w:val="28"/>
          <w:szCs w:val="28"/>
          <w:lang w:val="tt-RU"/>
        </w:rPr>
        <w:t xml:space="preserve">время увеличивается и  величина </w:t>
      </w:r>
      <w:r w:rsidRPr="005B3A4E">
        <w:rPr>
          <w:rFonts w:ascii="Times New Roman" w:hAnsi="Times New Roman" w:cs="Times New Roman"/>
          <w:sz w:val="28"/>
          <w:szCs w:val="28"/>
          <w:lang w:val="tt-RU"/>
        </w:rPr>
        <w:t>инвестированного капитала по истечении времени t будет равна:</w:t>
      </w:r>
    </w:p>
    <w:p w:rsidR="005B3A4E" w:rsidRDefault="005B3A4E" w:rsidP="008A5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5B3A4E">
        <w:rPr>
          <w:rFonts w:ascii="Times New Roman" w:hAnsi="Times New Roman" w:cs="Times New Roman"/>
          <w:sz w:val="28"/>
          <w:szCs w:val="28"/>
          <w:lang w:val="tt-RU"/>
        </w:rPr>
        <w:t>FV</w:t>
      </w:r>
      <w:r w:rsidRPr="00420443">
        <w:rPr>
          <w:rFonts w:ascii="Times New Roman" w:hAnsi="Times New Roman" w:cs="Times New Roman"/>
          <w:sz w:val="28"/>
          <w:szCs w:val="28"/>
          <w:vertAlign w:val="subscript"/>
          <w:lang w:val="tt-RU"/>
        </w:rPr>
        <w:t>tсл</w:t>
      </w:r>
      <w:r w:rsidRPr="005B3A4E">
        <w:rPr>
          <w:rFonts w:ascii="Times New Roman" w:hAnsi="Times New Roman" w:cs="Times New Roman"/>
          <w:sz w:val="28"/>
          <w:szCs w:val="28"/>
          <w:lang w:val="tt-RU"/>
        </w:rPr>
        <w:t xml:space="preserve"> = PV × (1 + i)</w:t>
      </w:r>
      <w:r w:rsidRPr="00420443">
        <w:rPr>
          <w:rFonts w:ascii="Times New Roman" w:hAnsi="Times New Roman" w:cs="Times New Roman"/>
          <w:sz w:val="28"/>
          <w:szCs w:val="28"/>
          <w:vertAlign w:val="superscript"/>
          <w:lang w:val="tt-RU"/>
        </w:rPr>
        <w:t>t</w:t>
      </w:r>
      <w:r w:rsidRPr="005B3A4E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A5DB9" w:rsidRPr="008A5DB9" w:rsidRDefault="008A5DB9" w:rsidP="008A5D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5DB9">
        <w:rPr>
          <w:rFonts w:ascii="Times New Roman" w:hAnsi="Times New Roman" w:cs="Times New Roman"/>
          <w:sz w:val="28"/>
          <w:szCs w:val="28"/>
          <w:lang w:val="tt-RU"/>
        </w:rPr>
        <w:t>Рассмотрим перечисленные выше функции сложного процента.</w:t>
      </w:r>
    </w:p>
    <w:p w:rsidR="008A5DB9" w:rsidRPr="008A5DB9" w:rsidRDefault="008A5DB9" w:rsidP="008A5D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5DB9">
        <w:rPr>
          <w:rFonts w:ascii="Times New Roman" w:hAnsi="Times New Roman" w:cs="Times New Roman"/>
          <w:sz w:val="28"/>
          <w:szCs w:val="28"/>
          <w:lang w:val="tt-RU"/>
        </w:rPr>
        <w:t>1. Сложный процент – опреде</w:t>
      </w:r>
      <w:r>
        <w:rPr>
          <w:rFonts w:ascii="Times New Roman" w:hAnsi="Times New Roman" w:cs="Times New Roman"/>
          <w:sz w:val="28"/>
          <w:szCs w:val="28"/>
          <w:lang w:val="tt-RU"/>
        </w:rPr>
        <w:t>ление будущей стоимости при за</w:t>
      </w:r>
      <w:r w:rsidRPr="008A5DB9">
        <w:rPr>
          <w:rFonts w:ascii="Times New Roman" w:hAnsi="Times New Roman" w:cs="Times New Roman"/>
          <w:sz w:val="28"/>
          <w:szCs w:val="28"/>
          <w:lang w:val="tt-RU"/>
        </w:rPr>
        <w:t>данной в периоде, процентной ожидаемой норме доходности.</w:t>
      </w:r>
    </w:p>
    <w:p w:rsidR="008A5DB9" w:rsidRPr="008A5DB9" w:rsidRDefault="008A5DB9" w:rsidP="008A5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8A5DB9">
        <w:rPr>
          <w:rFonts w:ascii="Times New Roman" w:hAnsi="Times New Roman" w:cs="Times New Roman"/>
          <w:sz w:val="28"/>
          <w:szCs w:val="28"/>
          <w:lang w:val="tt-RU"/>
        </w:rPr>
        <w:lastRenderedPageBreak/>
        <w:t>FV=S*(1+i)^n,</w:t>
      </w:r>
    </w:p>
    <w:p w:rsidR="008A5DB9" w:rsidRPr="008A5DB9" w:rsidRDefault="008A5DB9" w:rsidP="00B61D0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5DB9">
        <w:rPr>
          <w:rFonts w:ascii="Times New Roman" w:hAnsi="Times New Roman" w:cs="Times New Roman"/>
          <w:sz w:val="28"/>
          <w:szCs w:val="28"/>
          <w:lang w:val="tt-RU"/>
        </w:rPr>
        <w:t>где FV –будущая стоимость денежной единицы;</w:t>
      </w:r>
    </w:p>
    <w:p w:rsidR="008A5DB9" w:rsidRPr="008A5DB9" w:rsidRDefault="008A5DB9" w:rsidP="00B61D0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5DB9">
        <w:rPr>
          <w:rFonts w:ascii="Times New Roman" w:hAnsi="Times New Roman" w:cs="Times New Roman"/>
          <w:sz w:val="28"/>
          <w:szCs w:val="28"/>
          <w:lang w:val="tt-RU"/>
        </w:rPr>
        <w:t>S – первоначальный вклад;</w:t>
      </w:r>
    </w:p>
    <w:p w:rsidR="008A5DB9" w:rsidRPr="008A5DB9" w:rsidRDefault="008A5DB9" w:rsidP="00B61D0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5DB9">
        <w:rPr>
          <w:rFonts w:ascii="Times New Roman" w:hAnsi="Times New Roman" w:cs="Times New Roman"/>
          <w:sz w:val="28"/>
          <w:szCs w:val="28"/>
          <w:lang w:val="tt-RU"/>
        </w:rPr>
        <w:t>i – процентная ставка;</w:t>
      </w:r>
    </w:p>
    <w:p w:rsidR="008A5DB9" w:rsidRPr="008A5DB9" w:rsidRDefault="008A5DB9" w:rsidP="00B61D0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5DB9">
        <w:rPr>
          <w:rFonts w:ascii="Times New Roman" w:hAnsi="Times New Roman" w:cs="Times New Roman"/>
          <w:sz w:val="28"/>
          <w:szCs w:val="28"/>
          <w:lang w:val="tt-RU"/>
        </w:rPr>
        <w:t>n – число периодов начисления процентов.</w:t>
      </w:r>
    </w:p>
    <w:p w:rsidR="008A5DB9" w:rsidRPr="008A5DB9" w:rsidRDefault="008A5DB9" w:rsidP="008A5D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5DB9">
        <w:rPr>
          <w:rFonts w:ascii="Times New Roman" w:hAnsi="Times New Roman" w:cs="Times New Roman"/>
          <w:sz w:val="28"/>
          <w:szCs w:val="28"/>
          <w:lang w:val="tt-RU"/>
        </w:rPr>
        <w:t>2. Дисконтирование – расчет н</w:t>
      </w:r>
      <w:r>
        <w:rPr>
          <w:rFonts w:ascii="Times New Roman" w:hAnsi="Times New Roman" w:cs="Times New Roman"/>
          <w:sz w:val="28"/>
          <w:szCs w:val="28"/>
          <w:lang w:val="tt-RU"/>
        </w:rPr>
        <w:t>астоящей (приведённой) к момен</w:t>
      </w:r>
      <w:r w:rsidRPr="008A5DB9">
        <w:rPr>
          <w:rFonts w:ascii="Times New Roman" w:hAnsi="Times New Roman" w:cs="Times New Roman"/>
          <w:sz w:val="28"/>
          <w:szCs w:val="28"/>
          <w:lang w:val="tt-RU"/>
        </w:rPr>
        <w:t>ту времени стоимости.</w:t>
      </w:r>
    </w:p>
    <w:p w:rsidR="008A5DB9" w:rsidRDefault="008A5DB9" w:rsidP="008A5DB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8A5DB9">
        <w:rPr>
          <w:rFonts w:ascii="Times New Roman" w:hAnsi="Times New Roman" w:cs="Times New Roman"/>
          <w:sz w:val="28"/>
          <w:szCs w:val="28"/>
          <w:lang w:val="tt-RU"/>
        </w:rPr>
        <w:t>PV=S*(1/((1+i)^n)),</w:t>
      </w:r>
    </w:p>
    <w:p w:rsidR="008A5DB9" w:rsidRPr="008A5DB9" w:rsidRDefault="008A5DB9" w:rsidP="008A5D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5DB9">
        <w:rPr>
          <w:rFonts w:ascii="Times New Roman" w:hAnsi="Times New Roman" w:cs="Times New Roman"/>
          <w:sz w:val="28"/>
          <w:szCs w:val="28"/>
          <w:lang w:val="tt-RU"/>
        </w:rPr>
        <w:t>где РV – текущая стоимость денежной единицы.</w:t>
      </w:r>
    </w:p>
    <w:p w:rsidR="008A5DB9" w:rsidRPr="008A5DB9" w:rsidRDefault="008A5DB9" w:rsidP="008A5D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8A5DB9">
        <w:rPr>
          <w:rFonts w:ascii="Times New Roman" w:hAnsi="Times New Roman" w:cs="Times New Roman"/>
          <w:sz w:val="28"/>
          <w:szCs w:val="28"/>
          <w:lang w:val="tt-RU"/>
        </w:rPr>
        <w:t>. Текущая стоимость анн</w:t>
      </w:r>
      <w:r>
        <w:rPr>
          <w:rFonts w:ascii="Times New Roman" w:hAnsi="Times New Roman" w:cs="Times New Roman"/>
          <w:sz w:val="28"/>
          <w:szCs w:val="28"/>
          <w:lang w:val="tt-RU"/>
        </w:rPr>
        <w:t>уитета –</w:t>
      </w:r>
      <w:r w:rsidR="00BA00D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текущая стоимость буду</w:t>
      </w:r>
      <w:r w:rsidRPr="008A5DB9">
        <w:rPr>
          <w:rFonts w:ascii="Times New Roman" w:hAnsi="Times New Roman" w:cs="Times New Roman"/>
          <w:sz w:val="28"/>
          <w:szCs w:val="28"/>
          <w:lang w:val="tt-RU"/>
        </w:rPr>
        <w:t>щих потоков одинаковых по периоду времени их поступлений:</w:t>
      </w:r>
    </w:p>
    <w:p w:rsidR="008A5DB9" w:rsidRDefault="008A5DB9" w:rsidP="008A5D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5DB9">
        <w:rPr>
          <w:rFonts w:ascii="Times New Roman" w:hAnsi="Times New Roman" w:cs="Times New Roman"/>
          <w:sz w:val="28"/>
          <w:szCs w:val="28"/>
          <w:lang w:val="tt-RU"/>
        </w:rPr>
        <w:t>Обычный аннуитет</w:t>
      </w:r>
      <w:r w:rsidR="00BA00D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A5DB9">
        <w:rPr>
          <w:rFonts w:ascii="Times New Roman" w:hAnsi="Times New Roman" w:cs="Times New Roman"/>
          <w:sz w:val="28"/>
          <w:szCs w:val="28"/>
          <w:lang w:val="tt-RU"/>
        </w:rPr>
        <w:t>- один</w:t>
      </w:r>
      <w:r>
        <w:rPr>
          <w:rFonts w:ascii="Times New Roman" w:hAnsi="Times New Roman" w:cs="Times New Roman"/>
          <w:sz w:val="28"/>
          <w:szCs w:val="28"/>
          <w:lang w:val="tt-RU"/>
        </w:rPr>
        <w:t>аковые платежи осуществляются в конце каждого периода;</w:t>
      </w:r>
    </w:p>
    <w:p w:rsidR="008A5DB9" w:rsidRPr="008A5DB9" w:rsidRDefault="008A5DB9" w:rsidP="008A5D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5DB9">
        <w:rPr>
          <w:rFonts w:ascii="Times New Roman" w:hAnsi="Times New Roman" w:cs="Times New Roman"/>
          <w:sz w:val="28"/>
          <w:szCs w:val="28"/>
          <w:lang w:val="tt-RU"/>
        </w:rPr>
        <w:t>Авансовый аннуитет</w:t>
      </w:r>
      <w:r w:rsidR="00BA00D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A5DB9">
        <w:rPr>
          <w:rFonts w:ascii="Times New Roman" w:hAnsi="Times New Roman" w:cs="Times New Roman"/>
          <w:sz w:val="28"/>
          <w:szCs w:val="28"/>
          <w:lang w:val="tt-RU"/>
        </w:rPr>
        <w:t>- одинаковый платеж произв</w:t>
      </w:r>
      <w:r>
        <w:rPr>
          <w:rFonts w:ascii="Times New Roman" w:hAnsi="Times New Roman" w:cs="Times New Roman"/>
          <w:sz w:val="28"/>
          <w:szCs w:val="28"/>
          <w:lang w:val="tt-RU"/>
        </w:rPr>
        <w:t>одится в нача</w:t>
      </w:r>
      <w:r w:rsidRPr="008A5DB9">
        <w:rPr>
          <w:rFonts w:ascii="Times New Roman" w:hAnsi="Times New Roman" w:cs="Times New Roman"/>
          <w:sz w:val="28"/>
          <w:szCs w:val="28"/>
          <w:lang w:val="tt-RU"/>
        </w:rPr>
        <w:t>ле каждого периода.</w:t>
      </w:r>
    </w:p>
    <w:p w:rsidR="008A5DB9" w:rsidRPr="008A5DB9" w:rsidRDefault="008A5DB9" w:rsidP="008A5D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5DB9">
        <w:rPr>
          <w:rFonts w:ascii="Times New Roman" w:hAnsi="Times New Roman" w:cs="Times New Roman"/>
          <w:sz w:val="28"/>
          <w:szCs w:val="28"/>
          <w:lang w:val="tt-RU"/>
        </w:rPr>
        <w:t xml:space="preserve">Текущая стоимость обычного </w:t>
      </w:r>
      <w:r>
        <w:rPr>
          <w:rFonts w:ascii="Times New Roman" w:hAnsi="Times New Roman" w:cs="Times New Roman"/>
          <w:sz w:val="28"/>
          <w:szCs w:val="28"/>
          <w:lang w:val="tt-RU"/>
        </w:rPr>
        <w:t>аннуитета при платежах (поступ</w:t>
      </w:r>
      <w:r w:rsidRPr="008A5DB9">
        <w:rPr>
          <w:rFonts w:ascii="Times New Roman" w:hAnsi="Times New Roman" w:cs="Times New Roman"/>
          <w:sz w:val="28"/>
          <w:szCs w:val="28"/>
          <w:lang w:val="tt-RU"/>
        </w:rPr>
        <w:t>лениях) в конце каждого периода:</w:t>
      </w:r>
    </w:p>
    <w:p w:rsidR="008A5DB9" w:rsidRPr="008A5DB9" w:rsidRDefault="008A5DB9" w:rsidP="00B61D0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8A5DB9">
        <w:rPr>
          <w:rFonts w:ascii="Times New Roman" w:hAnsi="Times New Roman" w:cs="Times New Roman"/>
          <w:sz w:val="28"/>
          <w:szCs w:val="28"/>
          <w:lang w:val="tt-RU"/>
        </w:rPr>
        <w:t>PVA=PMT*(1-(</w:t>
      </w:r>
      <w:r w:rsidR="00B61D02">
        <w:rPr>
          <w:rFonts w:ascii="Times New Roman" w:hAnsi="Times New Roman" w:cs="Times New Roman"/>
          <w:sz w:val="28"/>
          <w:szCs w:val="28"/>
          <w:lang w:val="tt-RU"/>
        </w:rPr>
        <w:t>(1+i)^–1)/i),</w:t>
      </w:r>
    </w:p>
    <w:p w:rsidR="008A5DB9" w:rsidRPr="008A5DB9" w:rsidRDefault="008A5DB9" w:rsidP="00B61D0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5DB9">
        <w:rPr>
          <w:rFonts w:ascii="Times New Roman" w:hAnsi="Times New Roman" w:cs="Times New Roman"/>
          <w:sz w:val="28"/>
          <w:szCs w:val="28"/>
          <w:lang w:val="tt-RU"/>
        </w:rPr>
        <w:t>где РМТ – равновеликие периодические поступления.</w:t>
      </w:r>
    </w:p>
    <w:p w:rsidR="008A5DB9" w:rsidRPr="008A5DB9" w:rsidRDefault="008A5DB9" w:rsidP="00B61D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5DB9">
        <w:rPr>
          <w:rFonts w:ascii="Times New Roman" w:hAnsi="Times New Roman" w:cs="Times New Roman"/>
          <w:sz w:val="28"/>
          <w:szCs w:val="28"/>
          <w:lang w:val="tt-RU"/>
        </w:rPr>
        <w:t xml:space="preserve">Текущая стоимость обычного </w:t>
      </w:r>
      <w:r w:rsidR="00B61D02">
        <w:rPr>
          <w:rFonts w:ascii="Times New Roman" w:hAnsi="Times New Roman" w:cs="Times New Roman"/>
          <w:sz w:val="28"/>
          <w:szCs w:val="28"/>
          <w:lang w:val="tt-RU"/>
        </w:rPr>
        <w:t xml:space="preserve">аннуитета при более частых, чем </w:t>
      </w:r>
      <w:r w:rsidRPr="008A5DB9">
        <w:rPr>
          <w:rFonts w:ascii="Times New Roman" w:hAnsi="Times New Roman" w:cs="Times New Roman"/>
          <w:sz w:val="28"/>
          <w:szCs w:val="28"/>
          <w:lang w:val="tt-RU"/>
        </w:rPr>
        <w:t>1 раз в год, платежах определяется:</w:t>
      </w:r>
    </w:p>
    <w:p w:rsidR="008A5DB9" w:rsidRPr="008A5DB9" w:rsidRDefault="008A5DB9" w:rsidP="00B61D0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8A5DB9">
        <w:rPr>
          <w:rFonts w:ascii="Times New Roman" w:hAnsi="Times New Roman" w:cs="Times New Roman"/>
          <w:sz w:val="28"/>
          <w:szCs w:val="28"/>
          <w:lang w:val="tt-RU"/>
        </w:rPr>
        <w:t>PVA=PMT*(1-((1+i/k)^nk)/(i/k))</w:t>
      </w:r>
    </w:p>
    <w:p w:rsidR="008A5DB9" w:rsidRPr="008A5DB9" w:rsidRDefault="008A5DB9" w:rsidP="00B61D0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5DB9">
        <w:rPr>
          <w:rFonts w:ascii="Times New Roman" w:hAnsi="Times New Roman" w:cs="Times New Roman"/>
          <w:sz w:val="28"/>
          <w:szCs w:val="28"/>
          <w:lang w:val="tt-RU"/>
        </w:rPr>
        <w:t>где k – количество платежей в течение одного года (периода).</w:t>
      </w:r>
    </w:p>
    <w:p w:rsidR="008A5DB9" w:rsidRPr="008A5DB9" w:rsidRDefault="008A5DB9" w:rsidP="00B61D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5DB9">
        <w:rPr>
          <w:rFonts w:ascii="Times New Roman" w:hAnsi="Times New Roman" w:cs="Times New Roman"/>
          <w:sz w:val="28"/>
          <w:szCs w:val="28"/>
          <w:lang w:val="tt-RU"/>
        </w:rPr>
        <w:t xml:space="preserve">Текущая стоимость авансового </w:t>
      </w:r>
      <w:r w:rsidR="00B61D02">
        <w:rPr>
          <w:rFonts w:ascii="Times New Roman" w:hAnsi="Times New Roman" w:cs="Times New Roman"/>
          <w:sz w:val="28"/>
          <w:szCs w:val="28"/>
          <w:lang w:val="tt-RU"/>
        </w:rPr>
        <w:t xml:space="preserve">аннуитета при платежах в начале </w:t>
      </w:r>
      <w:r w:rsidRPr="008A5DB9">
        <w:rPr>
          <w:rFonts w:ascii="Times New Roman" w:hAnsi="Times New Roman" w:cs="Times New Roman"/>
          <w:sz w:val="28"/>
          <w:szCs w:val="28"/>
          <w:lang w:val="tt-RU"/>
        </w:rPr>
        <w:t>каждого года определяется:</w:t>
      </w:r>
    </w:p>
    <w:p w:rsidR="008A5DB9" w:rsidRPr="008A5DB9" w:rsidRDefault="008A5DB9" w:rsidP="00B61D0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8A5DB9">
        <w:rPr>
          <w:rFonts w:ascii="Times New Roman" w:hAnsi="Times New Roman" w:cs="Times New Roman"/>
          <w:sz w:val="28"/>
          <w:szCs w:val="28"/>
          <w:lang w:val="tt-RU"/>
        </w:rPr>
        <w:t>PVAa=PMT*(1+i)*((1-((1+i)^-n))/i).</w:t>
      </w:r>
    </w:p>
    <w:p w:rsidR="008A5DB9" w:rsidRPr="008A5DB9" w:rsidRDefault="008A5DB9" w:rsidP="00B61D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5DB9">
        <w:rPr>
          <w:rFonts w:ascii="Times New Roman" w:hAnsi="Times New Roman" w:cs="Times New Roman"/>
          <w:sz w:val="28"/>
          <w:szCs w:val="28"/>
          <w:lang w:val="tt-RU"/>
        </w:rPr>
        <w:t xml:space="preserve">Текущая стоимость авансового </w:t>
      </w:r>
      <w:r w:rsidR="00B61D02">
        <w:rPr>
          <w:rFonts w:ascii="Times New Roman" w:hAnsi="Times New Roman" w:cs="Times New Roman"/>
          <w:sz w:val="28"/>
          <w:szCs w:val="28"/>
          <w:lang w:val="tt-RU"/>
        </w:rPr>
        <w:t xml:space="preserve">аннуитета при более частых, чем </w:t>
      </w:r>
      <w:r w:rsidRPr="008A5DB9">
        <w:rPr>
          <w:rFonts w:ascii="Times New Roman" w:hAnsi="Times New Roman" w:cs="Times New Roman"/>
          <w:sz w:val="28"/>
          <w:szCs w:val="28"/>
          <w:lang w:val="tt-RU"/>
        </w:rPr>
        <w:t>1 раз в год, платежах определяется:</w:t>
      </w:r>
    </w:p>
    <w:p w:rsidR="00420443" w:rsidRPr="00E0435F" w:rsidRDefault="008A5DB9" w:rsidP="00B61D0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8A5DB9">
        <w:rPr>
          <w:rFonts w:ascii="Times New Roman" w:hAnsi="Times New Roman" w:cs="Times New Roman"/>
          <w:sz w:val="28"/>
          <w:szCs w:val="28"/>
          <w:lang w:val="tt-RU"/>
        </w:rPr>
        <w:t>PVAa=PMT*(1+i/k)*((1-((1+i</w:t>
      </w:r>
      <w:r w:rsidR="00B61D02">
        <w:rPr>
          <w:rFonts w:ascii="Times New Roman" w:hAnsi="Times New Roman" w:cs="Times New Roman"/>
          <w:sz w:val="28"/>
          <w:szCs w:val="28"/>
          <w:lang w:val="tt-RU"/>
        </w:rPr>
        <w:t>/k)^-nk))/(i/k)).</w:t>
      </w:r>
    </w:p>
    <w:p w:rsidR="00BA00D0" w:rsidRDefault="00BA00D0" w:rsidP="00287C2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00D0" w:rsidRPr="00BA00D0" w:rsidRDefault="00BA00D0" w:rsidP="00BA00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0D0">
        <w:rPr>
          <w:rFonts w:ascii="Times New Roman" w:hAnsi="Times New Roman" w:cs="Times New Roman"/>
          <w:bCs/>
          <w:sz w:val="28"/>
          <w:szCs w:val="28"/>
        </w:rPr>
        <w:lastRenderedPageBreak/>
        <w:t>Аннуитет (рента, финансовая рен</w:t>
      </w:r>
      <w:r>
        <w:rPr>
          <w:rFonts w:ascii="Times New Roman" w:hAnsi="Times New Roman" w:cs="Times New Roman"/>
          <w:bCs/>
          <w:sz w:val="28"/>
          <w:szCs w:val="28"/>
        </w:rPr>
        <w:t xml:space="preserve">та) — денежный поток, в котором </w:t>
      </w:r>
      <w:r w:rsidRPr="00BA00D0">
        <w:rPr>
          <w:rFonts w:ascii="Times New Roman" w:hAnsi="Times New Roman" w:cs="Times New Roman"/>
          <w:bCs/>
          <w:sz w:val="28"/>
          <w:szCs w:val="28"/>
        </w:rPr>
        <w:t>все суммы возникают не только чер</w:t>
      </w:r>
      <w:r>
        <w:rPr>
          <w:rFonts w:ascii="Times New Roman" w:hAnsi="Times New Roman" w:cs="Times New Roman"/>
          <w:bCs/>
          <w:sz w:val="28"/>
          <w:szCs w:val="28"/>
        </w:rPr>
        <w:t>ез одинаковые промежутки време</w:t>
      </w:r>
      <w:r w:rsidRPr="00BA00D0">
        <w:rPr>
          <w:rFonts w:ascii="Times New Roman" w:hAnsi="Times New Roman" w:cs="Times New Roman"/>
          <w:bCs/>
          <w:sz w:val="28"/>
          <w:szCs w:val="28"/>
        </w:rPr>
        <w:t>ни, но и являются равновеликими.</w:t>
      </w:r>
    </w:p>
    <w:p w:rsidR="00BA00D0" w:rsidRPr="00BA00D0" w:rsidRDefault="00BA00D0" w:rsidP="00BA00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0D0">
        <w:rPr>
          <w:rFonts w:ascii="Times New Roman" w:hAnsi="Times New Roman" w:cs="Times New Roman"/>
          <w:bCs/>
          <w:sz w:val="28"/>
          <w:szCs w:val="28"/>
        </w:rPr>
        <w:t>Аннуитет может быть исходя</w:t>
      </w:r>
      <w:r>
        <w:rPr>
          <w:rFonts w:ascii="Times New Roman" w:hAnsi="Times New Roman" w:cs="Times New Roman"/>
          <w:bCs/>
          <w:sz w:val="28"/>
          <w:szCs w:val="28"/>
        </w:rPr>
        <w:t xml:space="preserve">щим денежным потоком (например, </w:t>
      </w:r>
      <w:r w:rsidRPr="00BA00D0">
        <w:rPr>
          <w:rFonts w:ascii="Times New Roman" w:hAnsi="Times New Roman" w:cs="Times New Roman"/>
          <w:bCs/>
          <w:sz w:val="28"/>
          <w:szCs w:val="28"/>
        </w:rPr>
        <w:t>осуществление периодических рав</w:t>
      </w:r>
      <w:r>
        <w:rPr>
          <w:rFonts w:ascii="Times New Roman" w:hAnsi="Times New Roman" w:cs="Times New Roman"/>
          <w:bCs/>
          <w:sz w:val="28"/>
          <w:szCs w:val="28"/>
        </w:rPr>
        <w:t xml:space="preserve">ных платежей лизингополучателем </w:t>
      </w:r>
      <w:r w:rsidRPr="00BA00D0">
        <w:rPr>
          <w:rFonts w:ascii="Times New Roman" w:hAnsi="Times New Roman" w:cs="Times New Roman"/>
          <w:bCs/>
          <w:sz w:val="28"/>
          <w:szCs w:val="28"/>
        </w:rPr>
        <w:t>лизингодателю при лизинговой сде</w:t>
      </w:r>
      <w:r>
        <w:rPr>
          <w:rFonts w:ascii="Times New Roman" w:hAnsi="Times New Roman" w:cs="Times New Roman"/>
          <w:bCs/>
          <w:sz w:val="28"/>
          <w:szCs w:val="28"/>
        </w:rPr>
        <w:t>лке) либо входящим денежным по</w:t>
      </w:r>
      <w:r w:rsidRPr="00BA00D0">
        <w:rPr>
          <w:rFonts w:ascii="Times New Roman" w:hAnsi="Times New Roman" w:cs="Times New Roman"/>
          <w:bCs/>
          <w:sz w:val="28"/>
          <w:szCs w:val="28"/>
        </w:rPr>
        <w:t>током (например, поступление аренд</w:t>
      </w:r>
      <w:r>
        <w:rPr>
          <w:rFonts w:ascii="Times New Roman" w:hAnsi="Times New Roman" w:cs="Times New Roman"/>
          <w:bCs/>
          <w:sz w:val="28"/>
          <w:szCs w:val="28"/>
        </w:rPr>
        <w:t>ной платы, которая обычно уста</w:t>
      </w:r>
      <w:r w:rsidRPr="00BA00D0">
        <w:rPr>
          <w:rFonts w:ascii="Times New Roman" w:hAnsi="Times New Roman" w:cs="Times New Roman"/>
          <w:bCs/>
          <w:sz w:val="28"/>
          <w:szCs w:val="28"/>
        </w:rPr>
        <w:t>навливается одинаковой суммой, получение пенсий и пособий при и</w:t>
      </w:r>
      <w:r>
        <w:rPr>
          <w:rFonts w:ascii="Times New Roman" w:hAnsi="Times New Roman" w:cs="Times New Roman"/>
          <w:bCs/>
          <w:sz w:val="28"/>
          <w:szCs w:val="28"/>
        </w:rPr>
        <w:t xml:space="preserve">х </w:t>
      </w:r>
      <w:r w:rsidRPr="00BA00D0">
        <w:rPr>
          <w:rFonts w:ascii="Times New Roman" w:hAnsi="Times New Roman" w:cs="Times New Roman"/>
          <w:bCs/>
          <w:sz w:val="28"/>
          <w:szCs w:val="28"/>
        </w:rPr>
        <w:t>фиксированной сумме).</w:t>
      </w:r>
    </w:p>
    <w:p w:rsidR="00BA00D0" w:rsidRPr="00BA00D0" w:rsidRDefault="00BA00D0" w:rsidP="00BA00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0D0">
        <w:rPr>
          <w:rFonts w:ascii="Times New Roman" w:hAnsi="Times New Roman" w:cs="Times New Roman"/>
          <w:bCs/>
          <w:sz w:val="28"/>
          <w:szCs w:val="28"/>
        </w:rPr>
        <w:t>Параметры финансовой ренты следующие.</w:t>
      </w:r>
    </w:p>
    <w:p w:rsidR="00BA00D0" w:rsidRPr="00BA00D0" w:rsidRDefault="00BA00D0" w:rsidP="00BA00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0D0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Размер платежа ренты -</w:t>
      </w:r>
      <w:r w:rsidRPr="00BA00D0">
        <w:rPr>
          <w:rFonts w:ascii="Times New Roman" w:hAnsi="Times New Roman" w:cs="Times New Roman"/>
          <w:bCs/>
          <w:sz w:val="28"/>
          <w:szCs w:val="28"/>
        </w:rPr>
        <w:t xml:space="preserve"> величина отдельного платежа.</w:t>
      </w:r>
    </w:p>
    <w:p w:rsidR="00BA00D0" w:rsidRPr="00BA00D0" w:rsidRDefault="00BA00D0" w:rsidP="00BA00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Период -</w:t>
      </w:r>
      <w:r w:rsidRPr="00BA00D0">
        <w:rPr>
          <w:rFonts w:ascii="Times New Roman" w:hAnsi="Times New Roman" w:cs="Times New Roman"/>
          <w:bCs/>
          <w:sz w:val="28"/>
          <w:szCs w:val="28"/>
        </w:rPr>
        <w:t xml:space="preserve"> время между двумя соседними платежами.</w:t>
      </w:r>
    </w:p>
    <w:p w:rsidR="00BA00D0" w:rsidRPr="00BA00D0" w:rsidRDefault="00BA00D0" w:rsidP="00BA00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Срок ренты -</w:t>
      </w:r>
      <w:r w:rsidRPr="00BA00D0">
        <w:rPr>
          <w:rFonts w:ascii="Times New Roman" w:hAnsi="Times New Roman" w:cs="Times New Roman"/>
          <w:bCs/>
          <w:sz w:val="28"/>
          <w:szCs w:val="28"/>
        </w:rPr>
        <w:t xml:space="preserve"> время от начала финансовой ренты до ее конца.</w:t>
      </w:r>
    </w:p>
    <w:p w:rsidR="00BA00D0" w:rsidRPr="00BA00D0" w:rsidRDefault="00BA00D0" w:rsidP="00DF1A4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0D0">
        <w:rPr>
          <w:rFonts w:ascii="Times New Roman" w:hAnsi="Times New Roman" w:cs="Times New Roman"/>
          <w:bCs/>
          <w:sz w:val="28"/>
          <w:szCs w:val="28"/>
        </w:rPr>
        <w:t>4. Процентная став</w:t>
      </w:r>
      <w:r>
        <w:rPr>
          <w:rFonts w:ascii="Times New Roman" w:hAnsi="Times New Roman" w:cs="Times New Roman"/>
          <w:bCs/>
          <w:sz w:val="28"/>
          <w:szCs w:val="28"/>
        </w:rPr>
        <w:t>ка -</w:t>
      </w:r>
      <w:r w:rsidRPr="00BA00D0">
        <w:rPr>
          <w:rFonts w:ascii="Times New Roman" w:hAnsi="Times New Roman" w:cs="Times New Roman"/>
          <w:bCs/>
          <w:sz w:val="28"/>
          <w:szCs w:val="28"/>
        </w:rPr>
        <w:t xml:space="preserve"> ставка,</w:t>
      </w:r>
      <w:r w:rsidR="00DF1A48">
        <w:rPr>
          <w:rFonts w:ascii="Times New Roman" w:hAnsi="Times New Roman" w:cs="Times New Roman"/>
          <w:bCs/>
          <w:sz w:val="28"/>
          <w:szCs w:val="28"/>
        </w:rPr>
        <w:t xml:space="preserve"> используемая при наращении или </w:t>
      </w:r>
      <w:r w:rsidRPr="00BA00D0">
        <w:rPr>
          <w:rFonts w:ascii="Times New Roman" w:hAnsi="Times New Roman" w:cs="Times New Roman"/>
          <w:bCs/>
          <w:sz w:val="28"/>
          <w:szCs w:val="28"/>
        </w:rPr>
        <w:t>дисконтировании платежей, образующих ренту.</w:t>
      </w:r>
    </w:p>
    <w:p w:rsidR="00BA00D0" w:rsidRPr="00BA00D0" w:rsidRDefault="00DF1A48" w:rsidP="00BA00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BA00D0" w:rsidRPr="00BA00D0">
        <w:rPr>
          <w:rFonts w:ascii="Times New Roman" w:hAnsi="Times New Roman" w:cs="Times New Roman"/>
          <w:bCs/>
          <w:sz w:val="28"/>
          <w:szCs w:val="28"/>
        </w:rPr>
        <w:t>Число платежей в году.</w:t>
      </w:r>
    </w:p>
    <w:p w:rsidR="00BA00D0" w:rsidRPr="00BA00D0" w:rsidRDefault="00DF1A48" w:rsidP="00BA00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BA00D0" w:rsidRPr="00BA00D0">
        <w:rPr>
          <w:rFonts w:ascii="Times New Roman" w:hAnsi="Times New Roman" w:cs="Times New Roman"/>
          <w:bCs/>
          <w:sz w:val="28"/>
          <w:szCs w:val="28"/>
        </w:rPr>
        <w:t>Число начислений процентов в году.</w:t>
      </w:r>
    </w:p>
    <w:p w:rsidR="00DF1A48" w:rsidRDefault="00DF1A48" w:rsidP="00DF1A4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Моменты платежа внутри ренты.</w:t>
      </w:r>
    </w:p>
    <w:p w:rsidR="00BA00D0" w:rsidRPr="00BA00D0" w:rsidRDefault="00BA00D0" w:rsidP="00DF1A4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0D0">
        <w:rPr>
          <w:rFonts w:ascii="Times New Roman" w:hAnsi="Times New Roman" w:cs="Times New Roman"/>
          <w:bCs/>
          <w:sz w:val="28"/>
          <w:szCs w:val="28"/>
        </w:rPr>
        <w:t>Различают следующие виды финансовых рент.</w:t>
      </w:r>
    </w:p>
    <w:p w:rsidR="00BA00D0" w:rsidRPr="00BA00D0" w:rsidRDefault="00DF1A48" w:rsidP="00DF1A4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A00D0" w:rsidRPr="00BA00D0">
        <w:rPr>
          <w:rFonts w:ascii="Times New Roman" w:hAnsi="Times New Roman" w:cs="Times New Roman"/>
          <w:bCs/>
          <w:sz w:val="28"/>
          <w:szCs w:val="28"/>
        </w:rPr>
        <w:t xml:space="preserve"> В зависимости от продолжитель</w:t>
      </w:r>
      <w:r>
        <w:rPr>
          <w:rFonts w:ascii="Times New Roman" w:hAnsi="Times New Roman" w:cs="Times New Roman"/>
          <w:bCs/>
          <w:sz w:val="28"/>
          <w:szCs w:val="28"/>
        </w:rPr>
        <w:t>ности периода ренты подразделя</w:t>
      </w:r>
      <w:r w:rsidR="00BA00D0" w:rsidRPr="00BA00D0">
        <w:rPr>
          <w:rFonts w:ascii="Times New Roman" w:hAnsi="Times New Roman" w:cs="Times New Roman"/>
          <w:bCs/>
          <w:sz w:val="28"/>
          <w:szCs w:val="28"/>
        </w:rPr>
        <w:t>ются</w:t>
      </w:r>
      <w:r w:rsidR="00BA00D0">
        <w:rPr>
          <w:rFonts w:ascii="Times New Roman" w:hAnsi="Times New Roman" w:cs="Times New Roman"/>
          <w:bCs/>
          <w:sz w:val="28"/>
          <w:szCs w:val="28"/>
        </w:rPr>
        <w:t xml:space="preserve"> на годовые и p-срочные, где p -</w:t>
      </w:r>
      <w:r w:rsidR="00BA00D0" w:rsidRPr="00BA00D0">
        <w:rPr>
          <w:rFonts w:ascii="Times New Roman" w:hAnsi="Times New Roman" w:cs="Times New Roman"/>
          <w:bCs/>
          <w:sz w:val="28"/>
          <w:szCs w:val="28"/>
        </w:rPr>
        <w:t xml:space="preserve"> число выплат в году.</w:t>
      </w:r>
    </w:p>
    <w:p w:rsidR="00BA00D0" w:rsidRPr="00BA00D0" w:rsidRDefault="00DF1A48" w:rsidP="00DF1A4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A00D0" w:rsidRPr="00BA00D0">
        <w:rPr>
          <w:rFonts w:ascii="Times New Roman" w:hAnsi="Times New Roman" w:cs="Times New Roman"/>
          <w:bCs/>
          <w:sz w:val="28"/>
          <w:szCs w:val="28"/>
        </w:rPr>
        <w:t>По числу начислений процентов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различают ренты с начислением </w:t>
      </w:r>
      <w:r w:rsidR="00BA00D0" w:rsidRPr="00BA00D0">
        <w:rPr>
          <w:rFonts w:ascii="Times New Roman" w:hAnsi="Times New Roman" w:cs="Times New Roman"/>
          <w:bCs/>
          <w:sz w:val="28"/>
          <w:szCs w:val="28"/>
        </w:rPr>
        <w:t>один раз в году, m или непреры</w:t>
      </w:r>
      <w:r>
        <w:rPr>
          <w:rFonts w:ascii="Times New Roman" w:hAnsi="Times New Roman" w:cs="Times New Roman"/>
          <w:bCs/>
          <w:sz w:val="28"/>
          <w:szCs w:val="28"/>
        </w:rPr>
        <w:t>вно. Моменты начисления процен</w:t>
      </w:r>
      <w:r w:rsidR="00BA00D0" w:rsidRPr="00BA00D0">
        <w:rPr>
          <w:rFonts w:ascii="Times New Roman" w:hAnsi="Times New Roman" w:cs="Times New Roman"/>
          <w:bCs/>
          <w:sz w:val="28"/>
          <w:szCs w:val="28"/>
        </w:rPr>
        <w:t>тов могут не совпадать с моментами рентных платежей.</w:t>
      </w:r>
    </w:p>
    <w:p w:rsidR="00BA00D0" w:rsidRPr="00BA00D0" w:rsidRDefault="00DF1A48" w:rsidP="00DF1A4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BA00D0" w:rsidRPr="00BA00D0">
        <w:rPr>
          <w:rFonts w:ascii="Times New Roman" w:hAnsi="Times New Roman" w:cs="Times New Roman"/>
          <w:bCs/>
          <w:sz w:val="28"/>
          <w:szCs w:val="28"/>
        </w:rPr>
        <w:t>По размерам платежа ренты раз</w:t>
      </w:r>
      <w:r>
        <w:rPr>
          <w:rFonts w:ascii="Times New Roman" w:hAnsi="Times New Roman" w:cs="Times New Roman"/>
          <w:bCs/>
          <w:sz w:val="28"/>
          <w:szCs w:val="28"/>
        </w:rPr>
        <w:t>личают ренты постоянные (с рав</w:t>
      </w:r>
      <w:r w:rsidR="00BA00D0" w:rsidRPr="00BA00D0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ыми величинами платежа ренты) и переменные. Если размеры </w:t>
      </w:r>
      <w:r w:rsidR="00BA00D0" w:rsidRPr="00BA00D0">
        <w:rPr>
          <w:rFonts w:ascii="Times New Roman" w:hAnsi="Times New Roman" w:cs="Times New Roman"/>
          <w:bCs/>
          <w:sz w:val="28"/>
          <w:szCs w:val="28"/>
        </w:rPr>
        <w:t>платежей изменяются по какому-</w:t>
      </w:r>
      <w:r>
        <w:rPr>
          <w:rFonts w:ascii="Times New Roman" w:hAnsi="Times New Roman" w:cs="Times New Roman"/>
          <w:bCs/>
          <w:sz w:val="28"/>
          <w:szCs w:val="28"/>
        </w:rPr>
        <w:t xml:space="preserve">либо математическому закону, то </w:t>
      </w:r>
      <w:r w:rsidR="00BA00D0" w:rsidRPr="00BA00D0">
        <w:rPr>
          <w:rFonts w:ascii="Times New Roman" w:hAnsi="Times New Roman" w:cs="Times New Roman"/>
          <w:bCs/>
          <w:sz w:val="28"/>
          <w:szCs w:val="28"/>
        </w:rPr>
        <w:t>часто появляется возможность вы</w:t>
      </w:r>
      <w:r>
        <w:rPr>
          <w:rFonts w:ascii="Times New Roman" w:hAnsi="Times New Roman" w:cs="Times New Roman"/>
          <w:bCs/>
          <w:sz w:val="28"/>
          <w:szCs w:val="28"/>
        </w:rPr>
        <w:t>вести стандартные формулы, зна</w:t>
      </w:r>
      <w:r w:rsidR="00BA00D0" w:rsidRPr="00BA00D0">
        <w:rPr>
          <w:rFonts w:ascii="Times New Roman" w:hAnsi="Times New Roman" w:cs="Times New Roman"/>
          <w:bCs/>
          <w:sz w:val="28"/>
          <w:szCs w:val="28"/>
        </w:rPr>
        <w:t>чительно упрощающие расчеты.</w:t>
      </w:r>
    </w:p>
    <w:p w:rsidR="00BA00D0" w:rsidRDefault="00DF1A48" w:rsidP="00DF1A4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BA00D0" w:rsidRPr="00BA00D0">
        <w:rPr>
          <w:rFonts w:ascii="Times New Roman" w:hAnsi="Times New Roman" w:cs="Times New Roman"/>
          <w:bCs/>
          <w:sz w:val="28"/>
          <w:szCs w:val="28"/>
        </w:rPr>
        <w:t xml:space="preserve">По вероятности выплаты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платежей различают ренты верные </w:t>
      </w:r>
      <w:r w:rsidR="00BA00D0" w:rsidRPr="00BA00D0">
        <w:rPr>
          <w:rFonts w:ascii="Times New Roman" w:hAnsi="Times New Roman" w:cs="Times New Roman"/>
          <w:bCs/>
          <w:sz w:val="28"/>
          <w:szCs w:val="28"/>
        </w:rPr>
        <w:t>и условные. Верные ренты подле</w:t>
      </w:r>
      <w:r>
        <w:rPr>
          <w:rFonts w:ascii="Times New Roman" w:hAnsi="Times New Roman" w:cs="Times New Roman"/>
          <w:bCs/>
          <w:sz w:val="28"/>
          <w:szCs w:val="28"/>
        </w:rPr>
        <w:t xml:space="preserve">жат безусловной выплате,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напри</w:t>
      </w:r>
      <w:r w:rsidR="00BA00D0" w:rsidRPr="00BA00D0">
        <w:rPr>
          <w:rFonts w:ascii="Times New Roman" w:hAnsi="Times New Roman" w:cs="Times New Roman"/>
          <w:bCs/>
          <w:sz w:val="28"/>
          <w:szCs w:val="28"/>
        </w:rPr>
        <w:t>мер</w:t>
      </w:r>
      <w:proofErr w:type="gramEnd"/>
      <w:r w:rsidR="00BA00D0" w:rsidRPr="00BA00D0">
        <w:rPr>
          <w:rFonts w:ascii="Times New Roman" w:hAnsi="Times New Roman" w:cs="Times New Roman"/>
          <w:bCs/>
          <w:sz w:val="28"/>
          <w:szCs w:val="28"/>
        </w:rPr>
        <w:t xml:space="preserve"> при погашении кредита. Выплата условной ренты ставится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00D0" w:rsidRPr="00BA00D0">
        <w:rPr>
          <w:rFonts w:ascii="Times New Roman" w:hAnsi="Times New Roman" w:cs="Times New Roman"/>
          <w:bCs/>
          <w:sz w:val="28"/>
          <w:szCs w:val="28"/>
        </w:rPr>
        <w:t xml:space="preserve">в зависимость от наступления </w:t>
      </w:r>
      <w:r w:rsidR="00BA00D0" w:rsidRPr="00BA00D0">
        <w:rPr>
          <w:rFonts w:ascii="Times New Roman" w:hAnsi="Times New Roman" w:cs="Times New Roman"/>
          <w:bCs/>
          <w:sz w:val="28"/>
          <w:szCs w:val="28"/>
        </w:rPr>
        <w:lastRenderedPageBreak/>
        <w:t>нек</w:t>
      </w:r>
      <w:r>
        <w:rPr>
          <w:rFonts w:ascii="Times New Roman" w:hAnsi="Times New Roman" w:cs="Times New Roman"/>
          <w:bCs/>
          <w:sz w:val="28"/>
          <w:szCs w:val="28"/>
        </w:rPr>
        <w:t>оторого случайного события. На</w:t>
      </w:r>
      <w:r w:rsidR="00BA00D0" w:rsidRPr="00BA00D0">
        <w:rPr>
          <w:rFonts w:ascii="Times New Roman" w:hAnsi="Times New Roman" w:cs="Times New Roman"/>
          <w:bCs/>
          <w:sz w:val="28"/>
          <w:szCs w:val="28"/>
        </w:rPr>
        <w:t>пример, число выплат пенсии за</w:t>
      </w:r>
      <w:r>
        <w:rPr>
          <w:rFonts w:ascii="Times New Roman" w:hAnsi="Times New Roman" w:cs="Times New Roman"/>
          <w:bCs/>
          <w:sz w:val="28"/>
          <w:szCs w:val="28"/>
        </w:rPr>
        <w:t>висит от продолжительности жиз</w:t>
      </w:r>
      <w:r w:rsidR="00BA00D0" w:rsidRPr="00BA00D0">
        <w:rPr>
          <w:rFonts w:ascii="Times New Roman" w:hAnsi="Times New Roman" w:cs="Times New Roman"/>
          <w:bCs/>
          <w:sz w:val="28"/>
          <w:szCs w:val="28"/>
        </w:rPr>
        <w:t>ни получающего ее человека.</w:t>
      </w:r>
    </w:p>
    <w:p w:rsidR="00BA00D0" w:rsidRPr="00BA00D0" w:rsidRDefault="00DF1A48" w:rsidP="00DF1A4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BA00D0" w:rsidRPr="00BA00D0">
        <w:rPr>
          <w:rFonts w:ascii="Times New Roman" w:hAnsi="Times New Roman" w:cs="Times New Roman"/>
          <w:bCs/>
          <w:sz w:val="28"/>
          <w:szCs w:val="28"/>
        </w:rPr>
        <w:t>По числу платежей различают ре</w:t>
      </w:r>
      <w:r>
        <w:rPr>
          <w:rFonts w:ascii="Times New Roman" w:hAnsi="Times New Roman" w:cs="Times New Roman"/>
          <w:bCs/>
          <w:sz w:val="28"/>
          <w:szCs w:val="28"/>
        </w:rPr>
        <w:t xml:space="preserve">нты с конечным числом платежей, </w:t>
      </w:r>
      <w:r w:rsidR="00BA00D0" w:rsidRPr="00BA00D0">
        <w:rPr>
          <w:rFonts w:ascii="Times New Roman" w:hAnsi="Times New Roman" w:cs="Times New Roman"/>
          <w:bCs/>
          <w:sz w:val="28"/>
          <w:szCs w:val="28"/>
        </w:rPr>
        <w:t>или ограниченные, и бесконечные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, или вечные. В качестве вечной </w:t>
      </w:r>
      <w:r w:rsidR="00BA00D0" w:rsidRPr="00BA00D0">
        <w:rPr>
          <w:rFonts w:ascii="Times New Roman" w:hAnsi="Times New Roman" w:cs="Times New Roman"/>
          <w:bCs/>
          <w:sz w:val="28"/>
          <w:szCs w:val="28"/>
        </w:rPr>
        <w:t xml:space="preserve">ренты можно рассматривать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выплаты по облигационным займам </w:t>
      </w:r>
      <w:r w:rsidR="00BA00D0" w:rsidRPr="00BA00D0">
        <w:rPr>
          <w:rFonts w:ascii="Times New Roman" w:hAnsi="Times New Roman" w:cs="Times New Roman"/>
          <w:bCs/>
          <w:sz w:val="28"/>
          <w:szCs w:val="28"/>
        </w:rPr>
        <w:t>с неограниченными или нефиксированными сроками.</w:t>
      </w:r>
    </w:p>
    <w:p w:rsidR="00BA00D0" w:rsidRPr="00BA00D0" w:rsidRDefault="00BA00D0" w:rsidP="00DF1A4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0D0">
        <w:rPr>
          <w:rFonts w:ascii="Times New Roman" w:hAnsi="Times New Roman" w:cs="Times New Roman"/>
          <w:bCs/>
          <w:sz w:val="28"/>
          <w:szCs w:val="28"/>
        </w:rPr>
        <w:t xml:space="preserve">6. В зависимости от наличия сдвига </w:t>
      </w:r>
      <w:r w:rsidR="00DF1A48">
        <w:rPr>
          <w:rFonts w:ascii="Times New Roman" w:hAnsi="Times New Roman" w:cs="Times New Roman"/>
          <w:bCs/>
          <w:sz w:val="28"/>
          <w:szCs w:val="28"/>
        </w:rPr>
        <w:t>момента начала ренты по отноше</w:t>
      </w:r>
      <w:r w:rsidRPr="00BA00D0">
        <w:rPr>
          <w:rFonts w:ascii="Times New Roman" w:hAnsi="Times New Roman" w:cs="Times New Roman"/>
          <w:bCs/>
          <w:sz w:val="28"/>
          <w:szCs w:val="28"/>
        </w:rPr>
        <w:t xml:space="preserve">нию к началу действия контракта </w:t>
      </w:r>
      <w:r w:rsidR="00DF1A48">
        <w:rPr>
          <w:rFonts w:ascii="Times New Roman" w:hAnsi="Times New Roman" w:cs="Times New Roman"/>
          <w:bCs/>
          <w:sz w:val="28"/>
          <w:szCs w:val="28"/>
        </w:rPr>
        <w:t xml:space="preserve">или какому-либо другому моменту </w:t>
      </w:r>
      <w:r w:rsidRPr="00BA00D0">
        <w:rPr>
          <w:rFonts w:ascii="Times New Roman" w:hAnsi="Times New Roman" w:cs="Times New Roman"/>
          <w:bCs/>
          <w:sz w:val="28"/>
          <w:szCs w:val="28"/>
        </w:rPr>
        <w:t>ренты подразделяются на немедлен</w:t>
      </w:r>
      <w:r w:rsidR="00DF1A48">
        <w:rPr>
          <w:rFonts w:ascii="Times New Roman" w:hAnsi="Times New Roman" w:cs="Times New Roman"/>
          <w:bCs/>
          <w:sz w:val="28"/>
          <w:szCs w:val="28"/>
        </w:rPr>
        <w:t xml:space="preserve">ные и отложенные (отсроченные). </w:t>
      </w:r>
      <w:r w:rsidRPr="00BA00D0">
        <w:rPr>
          <w:rFonts w:ascii="Times New Roman" w:hAnsi="Times New Roman" w:cs="Times New Roman"/>
          <w:bCs/>
          <w:sz w:val="28"/>
          <w:szCs w:val="28"/>
        </w:rPr>
        <w:t>Срок немедленных рент начинается сразу, а у отложенных позже.</w:t>
      </w:r>
    </w:p>
    <w:p w:rsidR="00DF1A48" w:rsidRDefault="00BA00D0" w:rsidP="00DF1A4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0D0">
        <w:rPr>
          <w:rFonts w:ascii="Times New Roman" w:hAnsi="Times New Roman" w:cs="Times New Roman"/>
          <w:bCs/>
          <w:sz w:val="28"/>
          <w:szCs w:val="28"/>
        </w:rPr>
        <w:t>7. Ренты различаются по моменту</w:t>
      </w:r>
      <w:r w:rsidR="00DF1A48">
        <w:rPr>
          <w:rFonts w:ascii="Times New Roman" w:hAnsi="Times New Roman" w:cs="Times New Roman"/>
          <w:bCs/>
          <w:sz w:val="28"/>
          <w:szCs w:val="28"/>
        </w:rPr>
        <w:t xml:space="preserve"> выплаты платежей. Если платежи </w:t>
      </w:r>
      <w:r w:rsidRPr="00BA00D0">
        <w:rPr>
          <w:rFonts w:ascii="Times New Roman" w:hAnsi="Times New Roman" w:cs="Times New Roman"/>
          <w:bCs/>
          <w:sz w:val="28"/>
          <w:szCs w:val="28"/>
        </w:rPr>
        <w:t xml:space="preserve">осуществляются в конце каждого </w:t>
      </w:r>
      <w:r w:rsidR="00DF1A48">
        <w:rPr>
          <w:rFonts w:ascii="Times New Roman" w:hAnsi="Times New Roman" w:cs="Times New Roman"/>
          <w:bCs/>
          <w:sz w:val="28"/>
          <w:szCs w:val="28"/>
        </w:rPr>
        <w:t>периода, то такие ренты называ</w:t>
      </w:r>
      <w:r w:rsidRPr="00BA00D0">
        <w:rPr>
          <w:rFonts w:ascii="Times New Roman" w:hAnsi="Times New Roman" w:cs="Times New Roman"/>
          <w:bCs/>
          <w:sz w:val="28"/>
          <w:szCs w:val="28"/>
        </w:rPr>
        <w:t xml:space="preserve">ются обычными, или </w:t>
      </w:r>
      <w:proofErr w:type="spellStart"/>
      <w:r w:rsidRPr="00BA00D0">
        <w:rPr>
          <w:rFonts w:ascii="Times New Roman" w:hAnsi="Times New Roman" w:cs="Times New Roman"/>
          <w:bCs/>
          <w:sz w:val="28"/>
          <w:szCs w:val="28"/>
        </w:rPr>
        <w:t>postnumerand</w:t>
      </w:r>
      <w:r w:rsidR="00DF1A48">
        <w:rPr>
          <w:rFonts w:ascii="Times New Roman" w:hAnsi="Times New Roman" w:cs="Times New Roman"/>
          <w:bCs/>
          <w:sz w:val="28"/>
          <w:szCs w:val="28"/>
        </w:rPr>
        <w:t>o</w:t>
      </w:r>
      <w:proofErr w:type="spellEnd"/>
      <w:r w:rsidR="00DF1A48">
        <w:rPr>
          <w:rFonts w:ascii="Times New Roman" w:hAnsi="Times New Roman" w:cs="Times New Roman"/>
          <w:bCs/>
          <w:sz w:val="28"/>
          <w:szCs w:val="28"/>
        </w:rPr>
        <w:t xml:space="preserve">. Если же выплаты производятся </w:t>
      </w:r>
      <w:r w:rsidRPr="00BA00D0">
        <w:rPr>
          <w:rFonts w:ascii="Times New Roman" w:hAnsi="Times New Roman" w:cs="Times New Roman"/>
          <w:bCs/>
          <w:sz w:val="28"/>
          <w:szCs w:val="28"/>
        </w:rPr>
        <w:t>в начале каждого периода, то такие</w:t>
      </w:r>
      <w:r w:rsidR="00DF1A48">
        <w:rPr>
          <w:rFonts w:ascii="Times New Roman" w:hAnsi="Times New Roman" w:cs="Times New Roman"/>
          <w:bCs/>
          <w:sz w:val="28"/>
          <w:szCs w:val="28"/>
        </w:rPr>
        <w:t xml:space="preserve"> ренты называются </w:t>
      </w:r>
      <w:proofErr w:type="spellStart"/>
      <w:r w:rsidR="00DF1A48">
        <w:rPr>
          <w:rFonts w:ascii="Times New Roman" w:hAnsi="Times New Roman" w:cs="Times New Roman"/>
          <w:bCs/>
          <w:sz w:val="28"/>
          <w:szCs w:val="28"/>
        </w:rPr>
        <w:t>prenumerando</w:t>
      </w:r>
      <w:proofErr w:type="spellEnd"/>
      <w:r w:rsidR="00DF1A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A00D0">
        <w:rPr>
          <w:rFonts w:ascii="Times New Roman" w:hAnsi="Times New Roman" w:cs="Times New Roman"/>
          <w:bCs/>
          <w:sz w:val="28"/>
          <w:szCs w:val="28"/>
        </w:rPr>
        <w:t>Иногда предусматриваются плат</w:t>
      </w:r>
      <w:r w:rsidR="00DF1A48">
        <w:rPr>
          <w:rFonts w:ascii="Times New Roman" w:hAnsi="Times New Roman" w:cs="Times New Roman"/>
          <w:bCs/>
          <w:sz w:val="28"/>
          <w:szCs w:val="28"/>
        </w:rPr>
        <w:t>ежи в середине каждого периода.</w:t>
      </w:r>
    </w:p>
    <w:p w:rsidR="00BA00D0" w:rsidRDefault="00BA00D0" w:rsidP="00DF1A4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0D0">
        <w:rPr>
          <w:rFonts w:ascii="Times New Roman" w:hAnsi="Times New Roman" w:cs="Times New Roman"/>
          <w:bCs/>
          <w:sz w:val="28"/>
          <w:szCs w:val="28"/>
        </w:rPr>
        <w:t>Под текущей стоимостью финан</w:t>
      </w:r>
      <w:r w:rsidR="00DF1A48">
        <w:rPr>
          <w:rFonts w:ascii="Times New Roman" w:hAnsi="Times New Roman" w:cs="Times New Roman"/>
          <w:bCs/>
          <w:sz w:val="28"/>
          <w:szCs w:val="28"/>
        </w:rPr>
        <w:t>совой ренты (аннуитета) понима</w:t>
      </w:r>
      <w:r w:rsidRPr="00BA00D0">
        <w:rPr>
          <w:rFonts w:ascii="Times New Roman" w:hAnsi="Times New Roman" w:cs="Times New Roman"/>
          <w:bCs/>
          <w:sz w:val="28"/>
          <w:szCs w:val="28"/>
        </w:rPr>
        <w:t>ют сумму всех платежей (поступлен</w:t>
      </w:r>
      <w:r w:rsidR="00DF1A48">
        <w:rPr>
          <w:rFonts w:ascii="Times New Roman" w:hAnsi="Times New Roman" w:cs="Times New Roman"/>
          <w:bCs/>
          <w:sz w:val="28"/>
          <w:szCs w:val="28"/>
        </w:rPr>
        <w:t xml:space="preserve">ий), дисконтированных на момент </w:t>
      </w:r>
      <w:r w:rsidRPr="00BA00D0">
        <w:rPr>
          <w:rFonts w:ascii="Times New Roman" w:hAnsi="Times New Roman" w:cs="Times New Roman"/>
          <w:bCs/>
          <w:sz w:val="28"/>
          <w:szCs w:val="28"/>
        </w:rPr>
        <w:t>начала выплаты ренты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87C26" w:rsidRPr="00287C26" w:rsidRDefault="00287C26" w:rsidP="00287C2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C26">
        <w:rPr>
          <w:rFonts w:ascii="Times New Roman" w:hAnsi="Times New Roman" w:cs="Times New Roman"/>
          <w:bCs/>
          <w:sz w:val="28"/>
          <w:szCs w:val="28"/>
        </w:rPr>
        <w:t>4. Периодический взнос в по</w:t>
      </w:r>
      <w:r>
        <w:rPr>
          <w:rFonts w:ascii="Times New Roman" w:hAnsi="Times New Roman" w:cs="Times New Roman"/>
          <w:bCs/>
          <w:sz w:val="28"/>
          <w:szCs w:val="28"/>
        </w:rPr>
        <w:t>гашение кредита позволяет вычис</w:t>
      </w:r>
      <w:r w:rsidRPr="00287C26">
        <w:rPr>
          <w:rFonts w:ascii="Times New Roman" w:hAnsi="Times New Roman" w:cs="Times New Roman"/>
          <w:bCs/>
          <w:sz w:val="28"/>
          <w:szCs w:val="28"/>
        </w:rPr>
        <w:t>лить величину аннуитета при заданн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текущей стоимости аннуитета, </w:t>
      </w:r>
      <w:r w:rsidRPr="00287C26">
        <w:rPr>
          <w:rFonts w:ascii="Times New Roman" w:hAnsi="Times New Roman" w:cs="Times New Roman"/>
          <w:bCs/>
          <w:sz w:val="28"/>
          <w:szCs w:val="28"/>
        </w:rPr>
        <w:t>процентной ставке и периоде:</w:t>
      </w:r>
    </w:p>
    <w:p w:rsidR="00287C26" w:rsidRPr="00287C26" w:rsidRDefault="00287C26" w:rsidP="00287C26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Pr="00287C26">
        <w:rPr>
          <w:rFonts w:ascii="Times New Roman" w:hAnsi="Times New Roman" w:cs="Times New Roman"/>
          <w:bCs/>
          <w:sz w:val="28"/>
          <w:szCs w:val="28"/>
        </w:rPr>
        <w:t>=</w:t>
      </w:r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287C26">
        <w:rPr>
          <w:rFonts w:ascii="Times New Roman" w:hAnsi="Times New Roman" w:cs="Times New Roman"/>
          <w:bCs/>
          <w:sz w:val="28"/>
          <w:szCs w:val="28"/>
        </w:rPr>
        <w:t>*(</w:t>
      </w:r>
      <w:proofErr w:type="spellStart"/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287C26">
        <w:rPr>
          <w:rFonts w:ascii="Times New Roman" w:hAnsi="Times New Roman" w:cs="Times New Roman"/>
          <w:bCs/>
          <w:sz w:val="28"/>
          <w:szCs w:val="28"/>
        </w:rPr>
        <w:t>*((1+</w:t>
      </w:r>
      <w:proofErr w:type="spellStart"/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proofErr w:type="gramStart"/>
      <w:r w:rsidRPr="00287C26">
        <w:rPr>
          <w:rFonts w:ascii="Times New Roman" w:hAnsi="Times New Roman" w:cs="Times New Roman"/>
          <w:bCs/>
          <w:sz w:val="28"/>
          <w:szCs w:val="28"/>
        </w:rPr>
        <w:t>)^</w:t>
      </w:r>
      <w:proofErr w:type="gramEnd"/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287C26">
        <w:rPr>
          <w:rFonts w:ascii="Times New Roman" w:hAnsi="Times New Roman" w:cs="Times New Roman"/>
          <w:bCs/>
          <w:sz w:val="28"/>
          <w:szCs w:val="28"/>
        </w:rPr>
        <w:t>))/((1+</w:t>
      </w:r>
      <w:proofErr w:type="spellStart"/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287C26">
        <w:rPr>
          <w:rFonts w:ascii="Times New Roman" w:hAnsi="Times New Roman" w:cs="Times New Roman"/>
          <w:bCs/>
          <w:sz w:val="28"/>
          <w:szCs w:val="28"/>
        </w:rPr>
        <w:t>)^</w:t>
      </w:r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Cs/>
          <w:sz w:val="28"/>
          <w:szCs w:val="28"/>
        </w:rPr>
        <w:t>)–1,</w:t>
      </w:r>
    </w:p>
    <w:p w:rsidR="00287C26" w:rsidRPr="00287C26" w:rsidRDefault="00287C26" w:rsidP="00287C2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C26"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Pr="00287C26">
        <w:rPr>
          <w:rFonts w:ascii="Times New Roman" w:hAnsi="Times New Roman" w:cs="Times New Roman"/>
          <w:bCs/>
          <w:sz w:val="28"/>
          <w:szCs w:val="28"/>
        </w:rPr>
        <w:t xml:space="preserve"> – периодический взнос в погашение кредита;</w:t>
      </w:r>
    </w:p>
    <w:p w:rsidR="00287C26" w:rsidRPr="00287C26" w:rsidRDefault="00287C26" w:rsidP="00287C2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287C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Pr="00287C26">
        <w:rPr>
          <w:rFonts w:ascii="Times New Roman" w:hAnsi="Times New Roman" w:cs="Times New Roman"/>
          <w:bCs/>
          <w:sz w:val="28"/>
          <w:szCs w:val="28"/>
        </w:rPr>
        <w:t>первоначальный</w:t>
      </w:r>
      <w:proofErr w:type="gramEnd"/>
      <w:r w:rsidRPr="00287C26">
        <w:rPr>
          <w:rFonts w:ascii="Times New Roman" w:hAnsi="Times New Roman" w:cs="Times New Roman"/>
          <w:bCs/>
          <w:sz w:val="28"/>
          <w:szCs w:val="28"/>
        </w:rPr>
        <w:t xml:space="preserve"> вклад.</w:t>
      </w:r>
    </w:p>
    <w:p w:rsidR="00287C26" w:rsidRDefault="00287C26" w:rsidP="00287C2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C26">
        <w:rPr>
          <w:rFonts w:ascii="Times New Roman" w:hAnsi="Times New Roman" w:cs="Times New Roman"/>
          <w:bCs/>
          <w:sz w:val="28"/>
          <w:szCs w:val="28"/>
        </w:rPr>
        <w:t>5. Будущая стоимость аннуи</w:t>
      </w:r>
      <w:r>
        <w:rPr>
          <w:rFonts w:ascii="Times New Roman" w:hAnsi="Times New Roman" w:cs="Times New Roman"/>
          <w:bCs/>
          <w:sz w:val="28"/>
          <w:szCs w:val="28"/>
        </w:rPr>
        <w:t>тета позволяет определить буду</w:t>
      </w:r>
      <w:r w:rsidRPr="00287C26">
        <w:rPr>
          <w:rFonts w:ascii="Times New Roman" w:hAnsi="Times New Roman" w:cs="Times New Roman"/>
          <w:bCs/>
          <w:sz w:val="28"/>
          <w:szCs w:val="28"/>
        </w:rPr>
        <w:t>щую стоимость периодических равновеликих взносов при заданно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Pr="00287C26">
        <w:rPr>
          <w:rFonts w:ascii="Times New Roman" w:hAnsi="Times New Roman" w:cs="Times New Roman"/>
          <w:bCs/>
          <w:sz w:val="28"/>
          <w:szCs w:val="28"/>
        </w:rPr>
        <w:t>величине аннуитета (РМТ</w:t>
      </w:r>
      <w:r>
        <w:rPr>
          <w:rFonts w:ascii="Times New Roman" w:hAnsi="Times New Roman" w:cs="Times New Roman"/>
          <w:bCs/>
          <w:sz w:val="28"/>
          <w:szCs w:val="28"/>
        </w:rPr>
        <w:t>), процентной ставке и периоде.</w:t>
      </w:r>
    </w:p>
    <w:p w:rsidR="00287C26" w:rsidRPr="00287C26" w:rsidRDefault="00287C26" w:rsidP="00287C2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C26">
        <w:rPr>
          <w:rFonts w:ascii="Times New Roman" w:hAnsi="Times New Roman" w:cs="Times New Roman"/>
          <w:bCs/>
          <w:sz w:val="28"/>
          <w:szCs w:val="28"/>
        </w:rPr>
        <w:t>Будущая стоимость обычного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аннуитета при платежах 1 раз в </w:t>
      </w:r>
      <w:r w:rsidRPr="00287C26">
        <w:rPr>
          <w:rFonts w:ascii="Times New Roman" w:hAnsi="Times New Roman" w:cs="Times New Roman"/>
          <w:bCs/>
          <w:sz w:val="28"/>
          <w:szCs w:val="28"/>
        </w:rPr>
        <w:t>конце года</w:t>
      </w:r>
    </w:p>
    <w:p w:rsidR="00287C26" w:rsidRPr="00287C26" w:rsidRDefault="00287C26" w:rsidP="00287C26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PVA</w:t>
      </w:r>
      <w:r w:rsidRPr="00287C26">
        <w:rPr>
          <w:rFonts w:ascii="Times New Roman" w:hAnsi="Times New Roman" w:cs="Times New Roman"/>
          <w:bCs/>
          <w:sz w:val="28"/>
          <w:szCs w:val="28"/>
        </w:rPr>
        <w:t>=</w:t>
      </w:r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PMT</w:t>
      </w:r>
      <w:r w:rsidRPr="00287C26">
        <w:rPr>
          <w:rFonts w:ascii="Times New Roman" w:hAnsi="Times New Roman" w:cs="Times New Roman"/>
          <w:bCs/>
          <w:sz w:val="28"/>
          <w:szCs w:val="28"/>
        </w:rPr>
        <w:t>*(((1+</w:t>
      </w:r>
      <w:proofErr w:type="spellStart"/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proofErr w:type="gramStart"/>
      <w:r w:rsidRPr="00287C26">
        <w:rPr>
          <w:rFonts w:ascii="Times New Roman" w:hAnsi="Times New Roman" w:cs="Times New Roman"/>
          <w:bCs/>
          <w:sz w:val="28"/>
          <w:szCs w:val="28"/>
        </w:rPr>
        <w:t>)^</w:t>
      </w:r>
      <w:proofErr w:type="gramEnd"/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287C26">
        <w:rPr>
          <w:rFonts w:ascii="Times New Roman" w:hAnsi="Times New Roman" w:cs="Times New Roman"/>
          <w:bCs/>
          <w:sz w:val="28"/>
          <w:szCs w:val="28"/>
        </w:rPr>
        <w:t>)–1)/</w:t>
      </w:r>
      <w:proofErr w:type="spellStart"/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287C26">
        <w:rPr>
          <w:rFonts w:ascii="Times New Roman" w:hAnsi="Times New Roman" w:cs="Times New Roman"/>
          <w:bCs/>
          <w:sz w:val="28"/>
          <w:szCs w:val="28"/>
        </w:rPr>
        <w:t>.</w:t>
      </w:r>
    </w:p>
    <w:p w:rsidR="00287C26" w:rsidRPr="00287C26" w:rsidRDefault="00287C26" w:rsidP="0064176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C26">
        <w:rPr>
          <w:rFonts w:ascii="Times New Roman" w:hAnsi="Times New Roman" w:cs="Times New Roman"/>
          <w:bCs/>
          <w:sz w:val="28"/>
          <w:szCs w:val="28"/>
        </w:rPr>
        <w:lastRenderedPageBreak/>
        <w:t>Будущая стоимость обычно</w:t>
      </w:r>
      <w:r w:rsidR="00641767">
        <w:rPr>
          <w:rFonts w:ascii="Times New Roman" w:hAnsi="Times New Roman" w:cs="Times New Roman"/>
          <w:bCs/>
          <w:sz w:val="28"/>
          <w:szCs w:val="28"/>
        </w:rPr>
        <w:t>го аннуитета при платежах, осу</w:t>
      </w:r>
      <w:r w:rsidRPr="00287C26">
        <w:rPr>
          <w:rFonts w:ascii="Times New Roman" w:hAnsi="Times New Roman" w:cs="Times New Roman"/>
          <w:bCs/>
          <w:sz w:val="28"/>
          <w:szCs w:val="28"/>
        </w:rPr>
        <w:t>ществляемых чаще, чем 1 раз в год, определяется:</w:t>
      </w:r>
    </w:p>
    <w:p w:rsidR="00287C26" w:rsidRPr="00287C26" w:rsidRDefault="00287C26" w:rsidP="0064176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PVA=PMT*((1+i/k</w:t>
      </w:r>
      <w:proofErr w:type="gramStart"/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)^</w:t>
      </w:r>
      <w:proofErr w:type="spellStart"/>
      <w:proofErr w:type="gramEnd"/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nk</w:t>
      </w:r>
      <w:proofErr w:type="spellEnd"/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)–1)/(</w:t>
      </w:r>
      <w:proofErr w:type="spellStart"/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/k).</w:t>
      </w:r>
    </w:p>
    <w:p w:rsidR="00287C26" w:rsidRPr="00287C26" w:rsidRDefault="00287C26" w:rsidP="0064176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C26">
        <w:rPr>
          <w:rFonts w:ascii="Times New Roman" w:hAnsi="Times New Roman" w:cs="Times New Roman"/>
          <w:bCs/>
          <w:sz w:val="28"/>
          <w:szCs w:val="28"/>
        </w:rPr>
        <w:t>Будущая стоимость авансового</w:t>
      </w:r>
      <w:r w:rsidR="00641767">
        <w:rPr>
          <w:rFonts w:ascii="Times New Roman" w:hAnsi="Times New Roman" w:cs="Times New Roman"/>
          <w:bCs/>
          <w:sz w:val="28"/>
          <w:szCs w:val="28"/>
        </w:rPr>
        <w:t xml:space="preserve"> аннуитета при платежах 1 раз в </w:t>
      </w:r>
      <w:r w:rsidRPr="00287C26">
        <w:rPr>
          <w:rFonts w:ascii="Times New Roman" w:hAnsi="Times New Roman" w:cs="Times New Roman"/>
          <w:bCs/>
          <w:sz w:val="28"/>
          <w:szCs w:val="28"/>
        </w:rPr>
        <w:t>начале года</w:t>
      </w:r>
    </w:p>
    <w:p w:rsidR="00287C26" w:rsidRPr="00287C26" w:rsidRDefault="00287C26" w:rsidP="0064176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PVAa</w:t>
      </w:r>
      <w:proofErr w:type="spellEnd"/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=PMT*(1+i)*(((1+i</w:t>
      </w:r>
      <w:proofErr w:type="gramStart"/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)^</w:t>
      </w:r>
      <w:proofErr w:type="gramEnd"/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n)–1)/</w:t>
      </w:r>
      <w:proofErr w:type="spellStart"/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287C26" w:rsidRPr="00287C26" w:rsidRDefault="00287C26" w:rsidP="0064176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C26">
        <w:rPr>
          <w:rFonts w:ascii="Times New Roman" w:hAnsi="Times New Roman" w:cs="Times New Roman"/>
          <w:bCs/>
          <w:sz w:val="28"/>
          <w:szCs w:val="28"/>
        </w:rPr>
        <w:t>Будущая стоимость авансово</w:t>
      </w:r>
      <w:r w:rsidR="00641767">
        <w:rPr>
          <w:rFonts w:ascii="Times New Roman" w:hAnsi="Times New Roman" w:cs="Times New Roman"/>
          <w:bCs/>
          <w:sz w:val="28"/>
          <w:szCs w:val="28"/>
        </w:rPr>
        <w:t>го аннуитета при платежах, осу</w:t>
      </w:r>
      <w:r w:rsidRPr="00287C26">
        <w:rPr>
          <w:rFonts w:ascii="Times New Roman" w:hAnsi="Times New Roman" w:cs="Times New Roman"/>
          <w:bCs/>
          <w:sz w:val="28"/>
          <w:szCs w:val="28"/>
        </w:rPr>
        <w:t>ществляемых чаще, чем 1 раз в год, определяется:</w:t>
      </w:r>
    </w:p>
    <w:p w:rsidR="00287C26" w:rsidRPr="00287C26" w:rsidRDefault="00287C26" w:rsidP="0064176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PVAa</w:t>
      </w:r>
      <w:proofErr w:type="spellEnd"/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=PMT*(1+i/k)*(((1+i/k</w:t>
      </w:r>
      <w:proofErr w:type="gramStart"/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)^</w:t>
      </w:r>
      <w:proofErr w:type="gramEnd"/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n)–1)/(</w:t>
      </w:r>
      <w:proofErr w:type="spellStart"/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/k).</w:t>
      </w:r>
    </w:p>
    <w:p w:rsidR="00287C26" w:rsidRPr="00287C26" w:rsidRDefault="00287C26" w:rsidP="0064176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C26">
        <w:rPr>
          <w:rFonts w:ascii="Times New Roman" w:hAnsi="Times New Roman" w:cs="Times New Roman"/>
          <w:bCs/>
          <w:sz w:val="28"/>
          <w:szCs w:val="28"/>
        </w:rPr>
        <w:t>6. Периодический взнос на нак</w:t>
      </w:r>
      <w:r w:rsidR="00641767">
        <w:rPr>
          <w:rFonts w:ascii="Times New Roman" w:hAnsi="Times New Roman" w:cs="Times New Roman"/>
          <w:bCs/>
          <w:sz w:val="28"/>
          <w:szCs w:val="28"/>
        </w:rPr>
        <w:t>опление фонда позволяет рассчи</w:t>
      </w:r>
      <w:r w:rsidRPr="00287C26">
        <w:rPr>
          <w:rFonts w:ascii="Times New Roman" w:hAnsi="Times New Roman" w:cs="Times New Roman"/>
          <w:bCs/>
          <w:sz w:val="28"/>
          <w:szCs w:val="28"/>
        </w:rPr>
        <w:t xml:space="preserve">тать величину равновеликих взносов </w:t>
      </w:r>
      <w:r w:rsidR="00641767">
        <w:rPr>
          <w:rFonts w:ascii="Times New Roman" w:hAnsi="Times New Roman" w:cs="Times New Roman"/>
          <w:bCs/>
          <w:sz w:val="28"/>
          <w:szCs w:val="28"/>
        </w:rPr>
        <w:t xml:space="preserve">при заданной будущей стоимости, </w:t>
      </w:r>
      <w:r w:rsidRPr="00287C26">
        <w:rPr>
          <w:rFonts w:ascii="Times New Roman" w:hAnsi="Times New Roman" w:cs="Times New Roman"/>
          <w:bCs/>
          <w:sz w:val="28"/>
          <w:szCs w:val="28"/>
        </w:rPr>
        <w:t>процентной ставке и периоде:</w:t>
      </w:r>
    </w:p>
    <w:p w:rsidR="00287C26" w:rsidRPr="00287C26" w:rsidRDefault="00287C26" w:rsidP="0064176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287C26">
        <w:rPr>
          <w:rFonts w:ascii="Times New Roman" w:hAnsi="Times New Roman" w:cs="Times New Roman"/>
          <w:bCs/>
          <w:sz w:val="28"/>
          <w:szCs w:val="28"/>
        </w:rPr>
        <w:t>=</w:t>
      </w:r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287C26">
        <w:rPr>
          <w:rFonts w:ascii="Times New Roman" w:hAnsi="Times New Roman" w:cs="Times New Roman"/>
          <w:bCs/>
          <w:sz w:val="28"/>
          <w:szCs w:val="28"/>
        </w:rPr>
        <w:t>*</w:t>
      </w:r>
      <w:proofErr w:type="spellStart"/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proofErr w:type="gramStart"/>
      <w:r w:rsidRPr="00287C26">
        <w:rPr>
          <w:rFonts w:ascii="Times New Roman" w:hAnsi="Times New Roman" w:cs="Times New Roman"/>
          <w:bCs/>
          <w:sz w:val="28"/>
          <w:szCs w:val="28"/>
        </w:rPr>
        <w:t>/(</w:t>
      </w:r>
      <w:proofErr w:type="gramEnd"/>
      <w:r w:rsidRPr="00287C26">
        <w:rPr>
          <w:rFonts w:ascii="Times New Roman" w:hAnsi="Times New Roman" w:cs="Times New Roman"/>
          <w:bCs/>
          <w:sz w:val="28"/>
          <w:szCs w:val="28"/>
        </w:rPr>
        <w:t>(1+</w:t>
      </w:r>
      <w:proofErr w:type="spellStart"/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287C26">
        <w:rPr>
          <w:rFonts w:ascii="Times New Roman" w:hAnsi="Times New Roman" w:cs="Times New Roman"/>
          <w:bCs/>
          <w:sz w:val="28"/>
          <w:szCs w:val="28"/>
        </w:rPr>
        <w:t>)^</w:t>
      </w:r>
      <w:r w:rsidRPr="00287C26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287C26">
        <w:rPr>
          <w:rFonts w:ascii="Times New Roman" w:hAnsi="Times New Roman" w:cs="Times New Roman"/>
          <w:bCs/>
          <w:sz w:val="28"/>
          <w:szCs w:val="28"/>
        </w:rPr>
        <w:t>)–1.</w:t>
      </w:r>
    </w:p>
    <w:p w:rsidR="00CF7182" w:rsidRPr="00641767" w:rsidRDefault="00287C26" w:rsidP="0064176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C26">
        <w:rPr>
          <w:rFonts w:ascii="Times New Roman" w:hAnsi="Times New Roman" w:cs="Times New Roman"/>
          <w:bCs/>
          <w:sz w:val="28"/>
          <w:szCs w:val="28"/>
        </w:rPr>
        <w:t>Функции сложного процента при</w:t>
      </w:r>
      <w:r w:rsidR="00641767">
        <w:rPr>
          <w:rFonts w:ascii="Times New Roman" w:hAnsi="Times New Roman" w:cs="Times New Roman"/>
          <w:bCs/>
          <w:sz w:val="28"/>
          <w:szCs w:val="28"/>
        </w:rPr>
        <w:t xml:space="preserve">меняются на практике в оценке </w:t>
      </w:r>
      <w:r w:rsidRPr="00287C26">
        <w:rPr>
          <w:rFonts w:ascii="Times New Roman" w:hAnsi="Times New Roman" w:cs="Times New Roman"/>
          <w:bCs/>
          <w:sz w:val="28"/>
          <w:szCs w:val="28"/>
        </w:rPr>
        <w:t>имущества с использованием доходного подхода.</w:t>
      </w:r>
    </w:p>
    <w:p w:rsidR="00D62605" w:rsidRPr="00D62605" w:rsidRDefault="00D62605" w:rsidP="00D62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605">
        <w:rPr>
          <w:rFonts w:ascii="Times New Roman" w:hAnsi="Times New Roman" w:cs="Times New Roman"/>
          <w:bCs/>
          <w:sz w:val="28"/>
          <w:szCs w:val="28"/>
        </w:rPr>
        <w:t>Определены следующие пары функций сложного процента.</w:t>
      </w:r>
    </w:p>
    <w:p w:rsidR="00D62605" w:rsidRPr="00D62605" w:rsidRDefault="00D62605" w:rsidP="00D309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60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3096E">
        <w:rPr>
          <w:rFonts w:ascii="Times New Roman" w:hAnsi="Times New Roman" w:cs="Times New Roman"/>
          <w:bCs/>
          <w:sz w:val="28"/>
          <w:szCs w:val="28"/>
        </w:rPr>
        <w:t>Основная функция -</w:t>
      </w:r>
      <w:r w:rsidRPr="00D62605">
        <w:rPr>
          <w:rFonts w:ascii="Times New Roman" w:hAnsi="Times New Roman" w:cs="Times New Roman"/>
          <w:bCs/>
          <w:sz w:val="28"/>
          <w:szCs w:val="28"/>
        </w:rPr>
        <w:t xml:space="preserve"> «Сложный</w:t>
      </w:r>
      <w:r w:rsidR="00D3096E">
        <w:rPr>
          <w:rFonts w:ascii="Times New Roman" w:hAnsi="Times New Roman" w:cs="Times New Roman"/>
          <w:bCs/>
          <w:sz w:val="28"/>
          <w:szCs w:val="28"/>
        </w:rPr>
        <w:t xml:space="preserve"> процент, или будущая стоимость </w:t>
      </w:r>
      <w:r w:rsidRPr="00D62605">
        <w:rPr>
          <w:rFonts w:ascii="Times New Roman" w:hAnsi="Times New Roman" w:cs="Times New Roman"/>
          <w:bCs/>
          <w:sz w:val="28"/>
          <w:szCs w:val="28"/>
        </w:rPr>
        <w:t>денежной единицы». Обратная ф</w:t>
      </w:r>
      <w:r w:rsidR="00D3096E">
        <w:rPr>
          <w:rFonts w:ascii="Times New Roman" w:hAnsi="Times New Roman" w:cs="Times New Roman"/>
          <w:bCs/>
          <w:sz w:val="28"/>
          <w:szCs w:val="28"/>
        </w:rPr>
        <w:t>ункция - «Текущая стоимость де</w:t>
      </w:r>
      <w:r w:rsidRPr="00D62605">
        <w:rPr>
          <w:rFonts w:ascii="Times New Roman" w:hAnsi="Times New Roman" w:cs="Times New Roman"/>
          <w:bCs/>
          <w:sz w:val="28"/>
          <w:szCs w:val="28"/>
        </w:rPr>
        <w:t>нежной единицы, или дисконтирование».</w:t>
      </w:r>
    </w:p>
    <w:p w:rsidR="00D62605" w:rsidRPr="00D62605" w:rsidRDefault="00D62605" w:rsidP="00D309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605">
        <w:rPr>
          <w:rFonts w:ascii="Times New Roman" w:hAnsi="Times New Roman" w:cs="Times New Roman"/>
          <w:bCs/>
          <w:sz w:val="28"/>
          <w:szCs w:val="28"/>
        </w:rPr>
        <w:t>2.</w:t>
      </w:r>
      <w:r w:rsidR="00D3096E">
        <w:rPr>
          <w:rFonts w:ascii="Times New Roman" w:hAnsi="Times New Roman" w:cs="Times New Roman"/>
          <w:bCs/>
          <w:sz w:val="28"/>
          <w:szCs w:val="28"/>
        </w:rPr>
        <w:t xml:space="preserve"> Основная функция -</w:t>
      </w:r>
      <w:r w:rsidRPr="00D62605">
        <w:rPr>
          <w:rFonts w:ascii="Times New Roman" w:hAnsi="Times New Roman" w:cs="Times New Roman"/>
          <w:bCs/>
          <w:sz w:val="28"/>
          <w:szCs w:val="28"/>
        </w:rPr>
        <w:t xml:space="preserve"> «Текущая</w:t>
      </w:r>
      <w:r w:rsidR="00D3096E">
        <w:rPr>
          <w:rFonts w:ascii="Times New Roman" w:hAnsi="Times New Roman" w:cs="Times New Roman"/>
          <w:bCs/>
          <w:sz w:val="28"/>
          <w:szCs w:val="28"/>
        </w:rPr>
        <w:t xml:space="preserve"> стоимость аннуитета». Обратная функция -</w:t>
      </w:r>
      <w:r w:rsidRPr="00D62605">
        <w:rPr>
          <w:rFonts w:ascii="Times New Roman" w:hAnsi="Times New Roman" w:cs="Times New Roman"/>
          <w:bCs/>
          <w:sz w:val="28"/>
          <w:szCs w:val="28"/>
        </w:rPr>
        <w:t xml:space="preserve"> «Периодический взнос</w:t>
      </w:r>
      <w:r w:rsidR="00D3096E">
        <w:rPr>
          <w:rFonts w:ascii="Times New Roman" w:hAnsi="Times New Roman" w:cs="Times New Roman"/>
          <w:bCs/>
          <w:sz w:val="28"/>
          <w:szCs w:val="28"/>
        </w:rPr>
        <w:t xml:space="preserve"> на погашение кредита или взнос </w:t>
      </w:r>
      <w:r w:rsidRPr="00D62605">
        <w:rPr>
          <w:rFonts w:ascii="Times New Roman" w:hAnsi="Times New Roman" w:cs="Times New Roman"/>
          <w:bCs/>
          <w:sz w:val="28"/>
          <w:szCs w:val="28"/>
        </w:rPr>
        <w:t>за амортизацию денежной единицы».</w:t>
      </w:r>
    </w:p>
    <w:p w:rsidR="00D62605" w:rsidRPr="00D62605" w:rsidRDefault="00D62605" w:rsidP="00D309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605">
        <w:rPr>
          <w:rFonts w:ascii="Times New Roman" w:hAnsi="Times New Roman" w:cs="Times New Roman"/>
          <w:bCs/>
          <w:sz w:val="28"/>
          <w:szCs w:val="28"/>
        </w:rPr>
        <w:t>3.</w:t>
      </w:r>
      <w:r w:rsidR="00D3096E">
        <w:rPr>
          <w:rFonts w:ascii="Times New Roman" w:hAnsi="Times New Roman" w:cs="Times New Roman"/>
          <w:bCs/>
          <w:sz w:val="28"/>
          <w:szCs w:val="28"/>
        </w:rPr>
        <w:t xml:space="preserve"> Основная функция -</w:t>
      </w:r>
      <w:r w:rsidRPr="00D62605">
        <w:rPr>
          <w:rFonts w:ascii="Times New Roman" w:hAnsi="Times New Roman" w:cs="Times New Roman"/>
          <w:bCs/>
          <w:sz w:val="28"/>
          <w:szCs w:val="28"/>
        </w:rPr>
        <w:t xml:space="preserve"> «Будущая</w:t>
      </w:r>
      <w:r w:rsidR="00D3096E">
        <w:rPr>
          <w:rFonts w:ascii="Times New Roman" w:hAnsi="Times New Roman" w:cs="Times New Roman"/>
          <w:bCs/>
          <w:sz w:val="28"/>
          <w:szCs w:val="28"/>
        </w:rPr>
        <w:t xml:space="preserve"> стоимость аннуитета». Обратная функция -</w:t>
      </w:r>
      <w:r w:rsidRPr="00D62605">
        <w:rPr>
          <w:rFonts w:ascii="Times New Roman" w:hAnsi="Times New Roman" w:cs="Times New Roman"/>
          <w:bCs/>
          <w:sz w:val="28"/>
          <w:szCs w:val="28"/>
        </w:rPr>
        <w:t xml:space="preserve"> «Периодический взн</w:t>
      </w:r>
      <w:r w:rsidR="00D3096E">
        <w:rPr>
          <w:rFonts w:ascii="Times New Roman" w:hAnsi="Times New Roman" w:cs="Times New Roman"/>
          <w:bCs/>
          <w:sz w:val="28"/>
          <w:szCs w:val="28"/>
        </w:rPr>
        <w:t>ос на накопление фонда или фак</w:t>
      </w:r>
      <w:r w:rsidRPr="00D62605">
        <w:rPr>
          <w:rFonts w:ascii="Times New Roman" w:hAnsi="Times New Roman" w:cs="Times New Roman"/>
          <w:bCs/>
          <w:sz w:val="28"/>
          <w:szCs w:val="28"/>
        </w:rPr>
        <w:t>тор фонда возмещения денежной единицы».</w:t>
      </w:r>
    </w:p>
    <w:p w:rsidR="00F710A2" w:rsidRDefault="00D62605" w:rsidP="00F710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605">
        <w:rPr>
          <w:rFonts w:ascii="Times New Roman" w:hAnsi="Times New Roman" w:cs="Times New Roman"/>
          <w:bCs/>
          <w:sz w:val="28"/>
          <w:szCs w:val="28"/>
        </w:rPr>
        <w:t>Соотношение величин наращенно</w:t>
      </w:r>
      <w:r w:rsidR="00D3096E">
        <w:rPr>
          <w:rFonts w:ascii="Times New Roman" w:hAnsi="Times New Roman" w:cs="Times New Roman"/>
          <w:bCs/>
          <w:sz w:val="28"/>
          <w:szCs w:val="28"/>
        </w:rPr>
        <w:t>й суммы простого процента и на</w:t>
      </w:r>
      <w:r w:rsidRPr="00D62605">
        <w:rPr>
          <w:rFonts w:ascii="Times New Roman" w:hAnsi="Times New Roman" w:cs="Times New Roman"/>
          <w:bCs/>
          <w:sz w:val="28"/>
          <w:szCs w:val="28"/>
        </w:rPr>
        <w:t xml:space="preserve">ращенной суммы сложного процента </w:t>
      </w:r>
      <w:r w:rsidR="00D3096E">
        <w:rPr>
          <w:rFonts w:ascii="Times New Roman" w:hAnsi="Times New Roman" w:cs="Times New Roman"/>
          <w:bCs/>
          <w:sz w:val="28"/>
          <w:szCs w:val="28"/>
        </w:rPr>
        <w:t>за t лет выглядит следующим об</w:t>
      </w:r>
      <w:r w:rsidR="00F710A2">
        <w:rPr>
          <w:rFonts w:ascii="Times New Roman" w:hAnsi="Times New Roman" w:cs="Times New Roman"/>
          <w:bCs/>
          <w:sz w:val="28"/>
          <w:szCs w:val="28"/>
        </w:rPr>
        <w:t>разом:</w:t>
      </w:r>
    </w:p>
    <w:p w:rsidR="00D62605" w:rsidRPr="00D62605" w:rsidRDefault="00D62605" w:rsidP="00F710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605">
        <w:rPr>
          <w:rFonts w:ascii="Times New Roman" w:hAnsi="Times New Roman" w:cs="Times New Roman"/>
          <w:bCs/>
          <w:sz w:val="28"/>
          <w:szCs w:val="28"/>
        </w:rPr>
        <w:t xml:space="preserve">если t </w:t>
      </w:r>
      <w:proofErr w:type="gramStart"/>
      <w:r w:rsidRPr="00D62605">
        <w:rPr>
          <w:rFonts w:ascii="Times New Roman" w:hAnsi="Times New Roman" w:cs="Times New Roman"/>
          <w:bCs/>
          <w:sz w:val="28"/>
          <w:szCs w:val="28"/>
        </w:rPr>
        <w:t>&lt; 1</w:t>
      </w:r>
      <w:proofErr w:type="gramEnd"/>
      <w:r w:rsidRPr="00D62605">
        <w:rPr>
          <w:rFonts w:ascii="Times New Roman" w:hAnsi="Times New Roman" w:cs="Times New Roman"/>
          <w:bCs/>
          <w:sz w:val="28"/>
          <w:szCs w:val="28"/>
        </w:rPr>
        <w:t xml:space="preserve"> года, то </w:t>
      </w:r>
      <w:proofErr w:type="spellStart"/>
      <w:r w:rsidRPr="00D62605">
        <w:rPr>
          <w:rFonts w:ascii="Times New Roman" w:hAnsi="Times New Roman" w:cs="Times New Roman"/>
          <w:bCs/>
          <w:sz w:val="28"/>
          <w:szCs w:val="28"/>
        </w:rPr>
        <w:t>FV</w:t>
      </w:r>
      <w:r w:rsidRPr="00D3096E">
        <w:rPr>
          <w:rFonts w:ascii="Times New Roman" w:hAnsi="Times New Roman" w:cs="Times New Roman"/>
          <w:bCs/>
          <w:sz w:val="28"/>
          <w:szCs w:val="28"/>
          <w:vertAlign w:val="subscript"/>
        </w:rPr>
        <w:t>tпр</w:t>
      </w:r>
      <w:proofErr w:type="spellEnd"/>
      <w:r w:rsidRPr="00D62605">
        <w:rPr>
          <w:rFonts w:ascii="Times New Roman" w:hAnsi="Times New Roman" w:cs="Times New Roman"/>
          <w:bCs/>
          <w:sz w:val="28"/>
          <w:szCs w:val="28"/>
        </w:rPr>
        <w:t xml:space="preserve">. &gt; </w:t>
      </w:r>
      <w:proofErr w:type="spellStart"/>
      <w:r w:rsidRPr="00D62605">
        <w:rPr>
          <w:rFonts w:ascii="Times New Roman" w:hAnsi="Times New Roman" w:cs="Times New Roman"/>
          <w:bCs/>
          <w:sz w:val="28"/>
          <w:szCs w:val="28"/>
        </w:rPr>
        <w:t>FV</w:t>
      </w:r>
      <w:r w:rsidRPr="00D3096E">
        <w:rPr>
          <w:rFonts w:ascii="Times New Roman" w:hAnsi="Times New Roman" w:cs="Times New Roman"/>
          <w:bCs/>
          <w:sz w:val="28"/>
          <w:szCs w:val="28"/>
          <w:vertAlign w:val="subscript"/>
        </w:rPr>
        <w:t>tсл</w:t>
      </w:r>
      <w:proofErr w:type="spellEnd"/>
      <w:r w:rsidRPr="00D62605">
        <w:rPr>
          <w:rFonts w:ascii="Times New Roman" w:hAnsi="Times New Roman" w:cs="Times New Roman"/>
          <w:bCs/>
          <w:sz w:val="28"/>
          <w:szCs w:val="28"/>
        </w:rPr>
        <w:t>.</w:t>
      </w:r>
    </w:p>
    <w:p w:rsidR="00CF7182" w:rsidRDefault="00D62605" w:rsidP="00D626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605"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proofErr w:type="gramStart"/>
      <w:r w:rsidRPr="00D62605">
        <w:rPr>
          <w:rFonts w:ascii="Times New Roman" w:hAnsi="Times New Roman" w:cs="Times New Roman"/>
          <w:bCs/>
          <w:sz w:val="28"/>
          <w:szCs w:val="28"/>
        </w:rPr>
        <w:t>t &gt;</w:t>
      </w:r>
      <w:proofErr w:type="gramEnd"/>
      <w:r w:rsidRPr="00D62605">
        <w:rPr>
          <w:rFonts w:ascii="Times New Roman" w:hAnsi="Times New Roman" w:cs="Times New Roman"/>
          <w:bCs/>
          <w:sz w:val="28"/>
          <w:szCs w:val="28"/>
        </w:rPr>
        <w:t xml:space="preserve"> 1, то </w:t>
      </w:r>
      <w:proofErr w:type="spellStart"/>
      <w:r w:rsidRPr="00D62605">
        <w:rPr>
          <w:rFonts w:ascii="Times New Roman" w:hAnsi="Times New Roman" w:cs="Times New Roman"/>
          <w:bCs/>
          <w:sz w:val="28"/>
          <w:szCs w:val="28"/>
        </w:rPr>
        <w:t>FV</w:t>
      </w:r>
      <w:r w:rsidRPr="00D3096E">
        <w:rPr>
          <w:rFonts w:ascii="Times New Roman" w:hAnsi="Times New Roman" w:cs="Times New Roman"/>
          <w:bCs/>
          <w:sz w:val="28"/>
          <w:szCs w:val="28"/>
          <w:vertAlign w:val="subscript"/>
        </w:rPr>
        <w:t>tсл</w:t>
      </w:r>
      <w:proofErr w:type="spellEnd"/>
      <w:r w:rsidRPr="00D62605">
        <w:rPr>
          <w:rFonts w:ascii="Times New Roman" w:hAnsi="Times New Roman" w:cs="Times New Roman"/>
          <w:bCs/>
          <w:sz w:val="28"/>
          <w:szCs w:val="28"/>
        </w:rPr>
        <w:t xml:space="preserve">. &gt; </w:t>
      </w:r>
      <w:proofErr w:type="spellStart"/>
      <w:r w:rsidRPr="00D62605">
        <w:rPr>
          <w:rFonts w:ascii="Times New Roman" w:hAnsi="Times New Roman" w:cs="Times New Roman"/>
          <w:bCs/>
          <w:sz w:val="28"/>
          <w:szCs w:val="28"/>
        </w:rPr>
        <w:t>FV</w:t>
      </w:r>
      <w:r w:rsidRPr="00D3096E">
        <w:rPr>
          <w:rFonts w:ascii="Times New Roman" w:hAnsi="Times New Roman" w:cs="Times New Roman"/>
          <w:bCs/>
          <w:sz w:val="28"/>
          <w:szCs w:val="28"/>
          <w:vertAlign w:val="subscript"/>
        </w:rPr>
        <w:t>tпр</w:t>
      </w:r>
      <w:proofErr w:type="spellEnd"/>
      <w:r w:rsidRPr="00D62605">
        <w:rPr>
          <w:rFonts w:ascii="Times New Roman" w:hAnsi="Times New Roman" w:cs="Times New Roman"/>
          <w:bCs/>
          <w:sz w:val="28"/>
          <w:szCs w:val="28"/>
        </w:rPr>
        <w:t>.</w:t>
      </w:r>
    </w:p>
    <w:p w:rsidR="00051D37" w:rsidRPr="00051D37" w:rsidRDefault="00051D37" w:rsidP="00051D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D37">
        <w:rPr>
          <w:rFonts w:ascii="Times New Roman" w:hAnsi="Times New Roman" w:cs="Times New Roman"/>
          <w:bCs/>
          <w:sz w:val="28"/>
          <w:szCs w:val="28"/>
        </w:rPr>
        <w:t>Таким образом:</w:t>
      </w:r>
    </w:p>
    <w:p w:rsidR="00051D37" w:rsidRPr="00051D37" w:rsidRDefault="00051D37" w:rsidP="00051D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051D37">
        <w:rPr>
          <w:rFonts w:ascii="Times New Roman" w:hAnsi="Times New Roman" w:cs="Times New Roman"/>
          <w:bCs/>
          <w:sz w:val="28"/>
          <w:szCs w:val="28"/>
        </w:rPr>
        <w:t xml:space="preserve"> выгоднее схема простых процентов, если срок депозита менее года (проценты начисляются один раз в конце срока);</w:t>
      </w:r>
    </w:p>
    <w:p w:rsidR="00051D37" w:rsidRDefault="00051D37" w:rsidP="00051D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51D37">
        <w:rPr>
          <w:rFonts w:ascii="Times New Roman" w:hAnsi="Times New Roman" w:cs="Times New Roman"/>
          <w:bCs/>
          <w:sz w:val="28"/>
          <w:szCs w:val="28"/>
        </w:rPr>
        <w:t>выгоднее схема сложного процента, если срок депозита более года (проценты начисляются в конце каждого года);</w:t>
      </w:r>
    </w:p>
    <w:p w:rsidR="00051D37" w:rsidRPr="00051D37" w:rsidRDefault="00051D37" w:rsidP="00051D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51D37">
        <w:rPr>
          <w:rFonts w:ascii="Times New Roman" w:hAnsi="Times New Roman" w:cs="Times New Roman"/>
          <w:bCs/>
          <w:sz w:val="28"/>
          <w:szCs w:val="28"/>
        </w:rPr>
        <w:t xml:space="preserve"> обе схемы дают одинаковые результа</w:t>
      </w:r>
      <w:r>
        <w:rPr>
          <w:rFonts w:ascii="Times New Roman" w:hAnsi="Times New Roman" w:cs="Times New Roman"/>
          <w:bCs/>
          <w:sz w:val="28"/>
          <w:szCs w:val="28"/>
        </w:rPr>
        <w:t>ты при продолжительности перио</w:t>
      </w:r>
      <w:r w:rsidRPr="00051D37">
        <w:rPr>
          <w:rFonts w:ascii="Times New Roman" w:hAnsi="Times New Roman" w:cs="Times New Roman"/>
          <w:bCs/>
          <w:sz w:val="28"/>
          <w:szCs w:val="28"/>
        </w:rPr>
        <w:t>да один год и однократном начислении процентов.</w:t>
      </w:r>
    </w:p>
    <w:p w:rsidR="004F1775" w:rsidRPr="00287C26" w:rsidRDefault="000E3FA3" w:rsidP="001A67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87C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F1775" w:rsidRPr="00287C26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F00DE6" w:rsidRPr="00A507EA" w:rsidRDefault="00FD0C84" w:rsidP="00C36D70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507EA">
        <w:rPr>
          <w:rFonts w:ascii="Times New Roman" w:hAnsi="Times New Roman" w:cs="Times New Roman"/>
          <w:caps/>
          <w:sz w:val="28"/>
          <w:szCs w:val="28"/>
        </w:rPr>
        <w:lastRenderedPageBreak/>
        <w:t>2</w:t>
      </w:r>
      <w:r w:rsidR="00DA4C3A" w:rsidRPr="00A507EA">
        <w:rPr>
          <w:rFonts w:ascii="Times New Roman" w:hAnsi="Times New Roman" w:cs="Times New Roman"/>
          <w:caps/>
          <w:sz w:val="28"/>
          <w:szCs w:val="28"/>
        </w:rPr>
        <w:t>.</w:t>
      </w:r>
      <w:r w:rsidRPr="00A507E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C36D70" w:rsidRPr="00A507EA">
        <w:rPr>
          <w:rFonts w:ascii="Times New Roman" w:hAnsi="Times New Roman" w:cs="Times New Roman"/>
          <w:caps/>
          <w:sz w:val="28"/>
          <w:szCs w:val="28"/>
        </w:rPr>
        <w:t>ЗАДАЧА</w:t>
      </w:r>
    </w:p>
    <w:p w:rsidR="00C36D70" w:rsidRPr="00A507EA" w:rsidRDefault="00C36D70" w:rsidP="00C36D70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36D70" w:rsidRPr="00A507EA" w:rsidRDefault="00C36D70" w:rsidP="00C36D7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7EA">
        <w:rPr>
          <w:rFonts w:ascii="Times New Roman" w:hAnsi="Times New Roman" w:cs="Times New Roman"/>
          <w:sz w:val="28"/>
          <w:szCs w:val="28"/>
        </w:rPr>
        <w:t>Условия:</w:t>
      </w:r>
    </w:p>
    <w:p w:rsidR="00C36D70" w:rsidRPr="00A507EA" w:rsidRDefault="00C36D70" w:rsidP="00C36D7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7EA">
        <w:rPr>
          <w:rFonts w:ascii="Times New Roman" w:hAnsi="Times New Roman" w:cs="Times New Roman"/>
          <w:sz w:val="28"/>
          <w:szCs w:val="28"/>
        </w:rPr>
        <w:t>Коттедж стоимостью 600 тыс. руб. куплен в рассрочку на 10 лет под 20% годовых. Какова стоимость ежегодног</w:t>
      </w:r>
      <w:r w:rsidR="00A507EA">
        <w:rPr>
          <w:rFonts w:ascii="Times New Roman" w:hAnsi="Times New Roman" w:cs="Times New Roman"/>
          <w:sz w:val="28"/>
          <w:szCs w:val="28"/>
        </w:rPr>
        <w:t>о равновеликого взноса при пога</w:t>
      </w:r>
      <w:r w:rsidRPr="00A507EA">
        <w:rPr>
          <w:rFonts w:ascii="Times New Roman" w:hAnsi="Times New Roman" w:cs="Times New Roman"/>
          <w:sz w:val="28"/>
          <w:szCs w:val="28"/>
        </w:rPr>
        <w:t>шении долга?</w:t>
      </w:r>
    </w:p>
    <w:p w:rsidR="00282FFF" w:rsidRPr="00A507EA" w:rsidRDefault="00282FFF" w:rsidP="00C36D7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2FFF" w:rsidRPr="00A507EA" w:rsidRDefault="00282FFF" w:rsidP="00C36D7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7EA">
        <w:rPr>
          <w:rFonts w:ascii="Times New Roman" w:hAnsi="Times New Roman" w:cs="Times New Roman"/>
          <w:sz w:val="28"/>
          <w:szCs w:val="28"/>
        </w:rPr>
        <w:t>Решение:</w:t>
      </w:r>
    </w:p>
    <w:p w:rsidR="00D303BB" w:rsidRPr="00D303BB" w:rsidRDefault="00D303BB" w:rsidP="00D303B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</w:t>
      </w:r>
      <w:r w:rsidR="00930D92">
        <w:rPr>
          <w:rFonts w:ascii="Times New Roman" w:hAnsi="Times New Roman" w:cs="Times New Roman"/>
          <w:sz w:val="28"/>
          <w:szCs w:val="28"/>
        </w:rPr>
        <w:t>(</w:t>
      </w:r>
      <w:r w:rsidR="00930D92" w:rsidRPr="00930D92">
        <w:rPr>
          <w:rFonts w:ascii="Times New Roman" w:hAnsi="Times New Roman" w:cs="Times New Roman"/>
          <w:sz w:val="28"/>
          <w:szCs w:val="28"/>
        </w:rPr>
        <w:t>срок, выраженный в годах</w:t>
      </w:r>
      <w:r w:rsidR="00930D9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= 10 лет;</w:t>
      </w:r>
    </w:p>
    <w:p w:rsidR="00D303BB" w:rsidRPr="00D303BB" w:rsidRDefault="00D303BB" w:rsidP="00D303B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C461D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953">
        <w:rPr>
          <w:rFonts w:ascii="Times New Roman" w:hAnsi="Times New Roman" w:cs="Times New Roman"/>
          <w:sz w:val="28"/>
          <w:szCs w:val="28"/>
        </w:rPr>
        <w:t>(</w:t>
      </w:r>
      <w:r w:rsidR="00C44953" w:rsidRPr="00C44953">
        <w:rPr>
          <w:rFonts w:ascii="Times New Roman" w:hAnsi="Times New Roman" w:cs="Times New Roman"/>
          <w:sz w:val="28"/>
          <w:szCs w:val="28"/>
        </w:rPr>
        <w:t>первоначальная стоимость</w:t>
      </w:r>
      <w:r w:rsidR="00C4495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= 600 000 руб.,</w:t>
      </w:r>
    </w:p>
    <w:p w:rsidR="00D303BB" w:rsidRPr="00D303BB" w:rsidRDefault="00327373" w:rsidP="00D303B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373">
        <w:rPr>
          <w:rFonts w:ascii="Times New Roman" w:hAnsi="Times New Roman" w:cs="Times New Roman"/>
          <w:sz w:val="28"/>
          <w:szCs w:val="28"/>
        </w:rPr>
        <w:t>m</w:t>
      </w:r>
      <w:r w:rsidR="00D303BB">
        <w:rPr>
          <w:rFonts w:ascii="Times New Roman" w:hAnsi="Times New Roman" w:cs="Times New Roman"/>
          <w:sz w:val="28"/>
          <w:szCs w:val="28"/>
        </w:rPr>
        <w:t xml:space="preserve"> </w:t>
      </w:r>
      <w:r w:rsidR="00C44953">
        <w:rPr>
          <w:rFonts w:ascii="Times New Roman" w:hAnsi="Times New Roman" w:cs="Times New Roman"/>
          <w:sz w:val="28"/>
          <w:szCs w:val="28"/>
        </w:rPr>
        <w:t>(</w:t>
      </w:r>
      <w:r w:rsidR="00C44953" w:rsidRPr="00C44953">
        <w:rPr>
          <w:rFonts w:ascii="Times New Roman" w:hAnsi="Times New Roman" w:cs="Times New Roman"/>
          <w:sz w:val="28"/>
          <w:szCs w:val="28"/>
        </w:rPr>
        <w:t>частота начисления процентов в течении года</w:t>
      </w:r>
      <w:r w:rsidR="00C44953">
        <w:rPr>
          <w:rFonts w:ascii="Times New Roman" w:hAnsi="Times New Roman" w:cs="Times New Roman"/>
          <w:sz w:val="28"/>
          <w:szCs w:val="28"/>
        </w:rPr>
        <w:t xml:space="preserve">) </w:t>
      </w:r>
      <w:r w:rsidR="00D303BB">
        <w:rPr>
          <w:rFonts w:ascii="Times New Roman" w:hAnsi="Times New Roman" w:cs="Times New Roman"/>
          <w:sz w:val="28"/>
          <w:szCs w:val="28"/>
        </w:rPr>
        <w:t>= 1</w:t>
      </w:r>
    </w:p>
    <w:p w:rsidR="00D303BB" w:rsidRPr="00D303BB" w:rsidRDefault="00327373" w:rsidP="00D303B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373">
        <w:rPr>
          <w:rFonts w:ascii="Times New Roman" w:hAnsi="Times New Roman" w:cs="Times New Roman"/>
          <w:sz w:val="28"/>
          <w:szCs w:val="28"/>
        </w:rPr>
        <w:t>i</w:t>
      </w:r>
      <w:r w:rsidR="00D303BB">
        <w:rPr>
          <w:rFonts w:ascii="Times New Roman" w:hAnsi="Times New Roman" w:cs="Times New Roman"/>
          <w:sz w:val="28"/>
          <w:szCs w:val="28"/>
        </w:rPr>
        <w:t xml:space="preserve"> </w:t>
      </w:r>
      <w:r w:rsidR="00C44953">
        <w:rPr>
          <w:rFonts w:ascii="Times New Roman" w:hAnsi="Times New Roman" w:cs="Times New Roman"/>
          <w:sz w:val="28"/>
          <w:szCs w:val="28"/>
        </w:rPr>
        <w:t>(</w:t>
      </w:r>
      <w:r w:rsidR="00C44953" w:rsidRPr="00C44953">
        <w:rPr>
          <w:rFonts w:ascii="Times New Roman" w:hAnsi="Times New Roman" w:cs="Times New Roman"/>
          <w:sz w:val="28"/>
          <w:szCs w:val="28"/>
        </w:rPr>
        <w:t xml:space="preserve">годовая </w:t>
      </w:r>
      <w:proofErr w:type="spellStart"/>
      <w:r w:rsidR="00C44953" w:rsidRPr="00C44953">
        <w:rPr>
          <w:rFonts w:ascii="Times New Roman" w:hAnsi="Times New Roman" w:cs="Times New Roman"/>
          <w:sz w:val="28"/>
          <w:szCs w:val="28"/>
        </w:rPr>
        <w:t>номина</w:t>
      </w:r>
      <w:proofErr w:type="spellEnd"/>
      <w:sdt>
        <w:sdtPr>
          <w:rPr>
            <w:rFonts w:ascii="Cambria Math" w:hAnsi="Cambria Math" w:cs="Times New Roman"/>
            <w:i/>
            <w:sz w:val="28"/>
            <w:szCs w:val="28"/>
          </w:rPr>
          <w:id w:val="575943276"/>
          <w:placeholder>
            <w:docPart w:val="DefaultPlaceholder_1075249612"/>
          </w:placeholder>
          <w:temporary/>
          <w:showingPlcHdr/>
          <w:equation/>
        </w:sdtPr>
        <w:sdtContent>
          <m:oMath>
            <m:r>
              <w:rPr>
                <w:rStyle w:val="af1"/>
                <w:rFonts w:ascii="Cambria Math" w:hAnsi="Cambria Math"/>
              </w:rPr>
              <m:t>Место для уравнения.</m:t>
            </m:r>
          </m:oMath>
        </w:sdtContent>
      </w:sdt>
      <w:proofErr w:type="spellStart"/>
      <w:r w:rsidR="00C44953" w:rsidRPr="00C44953">
        <w:rPr>
          <w:rFonts w:ascii="Times New Roman" w:hAnsi="Times New Roman" w:cs="Times New Roman"/>
          <w:sz w:val="28"/>
          <w:szCs w:val="28"/>
        </w:rPr>
        <w:t>льная</w:t>
      </w:r>
      <w:proofErr w:type="spellEnd"/>
      <w:r w:rsidR="00C44953" w:rsidRPr="00C44953">
        <w:rPr>
          <w:rFonts w:ascii="Times New Roman" w:hAnsi="Times New Roman" w:cs="Times New Roman"/>
          <w:sz w:val="28"/>
          <w:szCs w:val="28"/>
        </w:rPr>
        <w:t xml:space="preserve"> ставка</w:t>
      </w:r>
      <w:r w:rsidR="00C44953">
        <w:rPr>
          <w:rFonts w:ascii="Times New Roman" w:hAnsi="Times New Roman" w:cs="Times New Roman"/>
          <w:sz w:val="28"/>
          <w:szCs w:val="28"/>
        </w:rPr>
        <w:t>)</w:t>
      </w:r>
      <w:r w:rsidR="00930D92">
        <w:rPr>
          <w:rFonts w:ascii="Times New Roman" w:hAnsi="Times New Roman" w:cs="Times New Roman"/>
          <w:sz w:val="28"/>
          <w:szCs w:val="28"/>
        </w:rPr>
        <w:t xml:space="preserve"> </w:t>
      </w:r>
      <w:r w:rsidR="00D303BB">
        <w:rPr>
          <w:rFonts w:ascii="Times New Roman" w:hAnsi="Times New Roman" w:cs="Times New Roman"/>
          <w:sz w:val="28"/>
          <w:szCs w:val="28"/>
        </w:rPr>
        <w:t>= 20%</w:t>
      </w:r>
    </w:p>
    <w:p w:rsidR="00282FFF" w:rsidRDefault="004C461D" w:rsidP="00D303B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Pmt</w:t>
      </w:r>
      <w:proofErr w:type="spellEnd"/>
      <w:r w:rsidR="00D303BB" w:rsidRPr="00D303BB">
        <w:rPr>
          <w:rFonts w:ascii="Times New Roman" w:hAnsi="Times New Roman" w:cs="Times New Roman"/>
          <w:sz w:val="28"/>
          <w:szCs w:val="28"/>
        </w:rPr>
        <w:t xml:space="preserve"> </w:t>
      </w:r>
      <w:r w:rsidR="00863306">
        <w:rPr>
          <w:rFonts w:ascii="Times New Roman" w:hAnsi="Times New Roman" w:cs="Times New Roman"/>
          <w:sz w:val="28"/>
          <w:szCs w:val="28"/>
        </w:rPr>
        <w:t>(</w:t>
      </w:r>
      <w:r w:rsidR="00863306" w:rsidRPr="00863306">
        <w:rPr>
          <w:rFonts w:ascii="Times New Roman" w:hAnsi="Times New Roman" w:cs="Times New Roman"/>
          <w:sz w:val="28"/>
          <w:szCs w:val="28"/>
        </w:rPr>
        <w:t>стоимость ежегодного равновеликого взноса</w:t>
      </w:r>
      <w:r w:rsidR="00863306">
        <w:rPr>
          <w:rFonts w:ascii="Times New Roman" w:hAnsi="Times New Roman" w:cs="Times New Roman"/>
          <w:sz w:val="28"/>
          <w:szCs w:val="28"/>
        </w:rPr>
        <w:t xml:space="preserve">) </w:t>
      </w:r>
      <w:r w:rsidR="00D303BB" w:rsidRPr="00D303BB">
        <w:rPr>
          <w:rFonts w:ascii="Times New Roman" w:hAnsi="Times New Roman" w:cs="Times New Roman"/>
          <w:sz w:val="28"/>
          <w:szCs w:val="28"/>
        </w:rPr>
        <w:t>- ?</w:t>
      </w:r>
    </w:p>
    <w:p w:rsidR="004C461D" w:rsidRPr="004C461D" w:rsidRDefault="004C461D" w:rsidP="004C461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61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50979" cy="571500"/>
            <wp:effectExtent l="0" t="0" r="1905" b="0"/>
            <wp:docPr id="1" name="Рисунок 1" descr="http://ok-t.ru/life-prog/baza2/198030882345.files/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life-prog/baza2/198030882345.files/image09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190" cy="57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473" w:rsidRDefault="00D25473" w:rsidP="00D303B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373" w:rsidRDefault="004C461D" w:rsidP="00D2547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tt-RU"/>
        </w:rPr>
      </w:pPr>
      <w:proofErr w:type="spellStart"/>
      <w:r w:rsidRPr="004C461D">
        <w:rPr>
          <w:rFonts w:ascii="Times New Roman" w:hAnsi="Times New Roman" w:cs="Times New Roman"/>
          <w:sz w:val="28"/>
          <w:szCs w:val="28"/>
        </w:rPr>
        <w:t>Pmt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600000*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0,2*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1+0,2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1+0.2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10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-1</m:t>
            </m:r>
          </m:den>
        </m:f>
      </m:oMath>
      <w:r w:rsidR="00D25473">
        <w:rPr>
          <w:rFonts w:ascii="Times New Roman" w:eastAsiaTheme="minorEastAsia" w:hAnsi="Times New Roman" w:cs="Times New Roman"/>
          <w:sz w:val="28"/>
          <w:szCs w:val="28"/>
          <w:lang w:val="en-US"/>
        </w:rPr>
        <w:t>= 143 113</w:t>
      </w:r>
      <w:r w:rsidR="00D25473">
        <w:rPr>
          <w:rFonts w:ascii="Times New Roman" w:eastAsiaTheme="minorEastAsia" w:hAnsi="Times New Roman" w:cs="Times New Roman"/>
          <w:sz w:val="28"/>
          <w:szCs w:val="28"/>
          <w:lang w:val="tt-RU"/>
        </w:rPr>
        <w:t>,66 руб.</w:t>
      </w:r>
    </w:p>
    <w:p w:rsidR="00D25473" w:rsidRDefault="00D25473" w:rsidP="00D2547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tt-RU"/>
        </w:rPr>
      </w:pPr>
    </w:p>
    <w:p w:rsidR="00D25473" w:rsidRPr="00D25473" w:rsidRDefault="00D25473" w:rsidP="00D2547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Ответ: </w:t>
      </w:r>
      <w:r w:rsidR="008754D1" w:rsidRPr="00A507EA">
        <w:rPr>
          <w:rFonts w:ascii="Times New Roman" w:hAnsi="Times New Roman" w:cs="Times New Roman"/>
          <w:sz w:val="28"/>
          <w:szCs w:val="28"/>
        </w:rPr>
        <w:t>стоимость ежегодног</w:t>
      </w:r>
      <w:r w:rsidR="008754D1">
        <w:rPr>
          <w:rFonts w:ascii="Times New Roman" w:hAnsi="Times New Roman" w:cs="Times New Roman"/>
          <w:sz w:val="28"/>
          <w:szCs w:val="28"/>
        </w:rPr>
        <w:t>о равновеликого взноса при пога</w:t>
      </w:r>
      <w:r w:rsidR="008754D1" w:rsidRPr="00A507EA">
        <w:rPr>
          <w:rFonts w:ascii="Times New Roman" w:hAnsi="Times New Roman" w:cs="Times New Roman"/>
          <w:sz w:val="28"/>
          <w:szCs w:val="28"/>
        </w:rPr>
        <w:t>шении долга</w:t>
      </w:r>
      <w:r w:rsidR="008754D1">
        <w:rPr>
          <w:rFonts w:ascii="Times New Roman" w:hAnsi="Times New Roman" w:cs="Times New Roman"/>
          <w:sz w:val="28"/>
          <w:szCs w:val="28"/>
        </w:rPr>
        <w:t xml:space="preserve"> равна 143 113,66 руб.</w:t>
      </w:r>
    </w:p>
    <w:p w:rsidR="00D25473" w:rsidRDefault="00D25473">
      <w:pPr>
        <w:rPr>
          <w:rFonts w:ascii="Times New Roman" w:hAnsi="Times New Roman" w:cs="Times New Roman"/>
          <w:sz w:val="28"/>
          <w:szCs w:val="28"/>
        </w:rPr>
      </w:pPr>
    </w:p>
    <w:p w:rsidR="00D25473" w:rsidRDefault="00D25473">
      <w:pPr>
        <w:rPr>
          <w:rFonts w:ascii="Times New Roman" w:hAnsi="Times New Roman" w:cs="Times New Roman"/>
          <w:sz w:val="28"/>
          <w:szCs w:val="28"/>
        </w:rPr>
      </w:pPr>
    </w:p>
    <w:p w:rsidR="00D25473" w:rsidRDefault="00D25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548E" w:rsidRPr="005E1422" w:rsidRDefault="00DB4FAB" w:rsidP="002F072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1422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DB4FAB" w:rsidRPr="00BC7E69" w:rsidRDefault="00DB4FAB" w:rsidP="002F072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F0729" w:rsidRDefault="005E1422" w:rsidP="002F0729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рыночной оценке стоимости предприятия (бизнеса) возникает тогда, когда оно становится потенциальными или реальными объектами рыночных процессов и сделок (купля-продажа, ликвидация, приватизация, акционирование, передача в доверительное управление или в аренду, выкуп, передача в качестве вклада в уставный капитал). Оценка стоимости предприятия (бизнеса) необходима также для повышения эффективности управления и максимизации стоимости. Регулярную оценку и анализ деятельности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едприятия следует проводить и в</w:t>
      </w:r>
      <w:r w:rsidRPr="005E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определения кредитоспособности организации.</w:t>
      </w:r>
    </w:p>
    <w:p w:rsidR="00C2187E" w:rsidRDefault="00C2187E" w:rsidP="00C2187E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Рыночная оценка предприятия позволя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снизить риск невозврата </w:t>
      </w:r>
      <w:r w:rsidRPr="00C2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кредита, просрочки плате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жей и не допустить банкротства.</w:t>
      </w:r>
    </w:p>
    <w:p w:rsidR="00C2187E" w:rsidRDefault="00C2187E" w:rsidP="00C2187E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оценке стоимости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редприятия (бизнеса) возрастает </w:t>
      </w:r>
      <w:r w:rsidRPr="00C2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инвестировании. Развитие рын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ценных бумаг порождает необ</w:t>
      </w:r>
      <w:r w:rsidRPr="00C2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ходимость определения стоимости предприяти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(бизнеса) для инвесторов.</w:t>
      </w:r>
    </w:p>
    <w:p w:rsidR="00C2187E" w:rsidRDefault="00C2187E" w:rsidP="00C2187E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оценка 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 особенно актуальной в свя</w:t>
      </w:r>
      <w:r w:rsidRPr="00C2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 с участившейся практикой слия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и поглощений. Слияния и по</w:t>
      </w:r>
      <w:r w:rsidRPr="00C2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глощения могут происходить не обя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зательно вследствие банкротства какого-либо предприятия -</w:t>
      </w:r>
      <w:r w:rsidRPr="00C2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наоборо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их причиной чаще всего явля</w:t>
      </w:r>
      <w:r w:rsidRPr="00C2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будущие выгоды. В случае 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ерения слияния (поглощения) хо</w:t>
      </w:r>
      <w:r w:rsidRPr="00C2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зяйствующим субъектам следует преж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всего произвести оценку соб</w:t>
      </w:r>
      <w:r w:rsidRPr="00C2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ственного бизнеса, рассчитать эфф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 от слияния и по возможности оценить будущий бизнес.</w:t>
      </w:r>
    </w:p>
    <w:p w:rsidR="00C2187E" w:rsidRPr="00C2187E" w:rsidRDefault="00C2187E" w:rsidP="00C2187E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знание теории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 оценки стоимости пред</w:t>
      </w:r>
      <w:r w:rsidRPr="00C2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приятия (бизнеса), умение грамотн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управлять стоимостью - основа </w:t>
      </w:r>
      <w:r w:rsidRPr="00C2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эффективных управленческих решений.</w:t>
      </w:r>
    </w:p>
    <w:p w:rsidR="002F0729" w:rsidRPr="00BC7E69" w:rsidRDefault="002F0729" w:rsidP="002F0729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EF77CA" w:rsidRPr="00BC7E69" w:rsidRDefault="00EF77CA" w:rsidP="002F072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BC7E6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 w:type="page"/>
      </w:r>
    </w:p>
    <w:p w:rsidR="007E78A1" w:rsidRPr="00EF1879" w:rsidRDefault="00F602B5" w:rsidP="001A67EC">
      <w:pPr>
        <w:spacing w:after="0" w:line="36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F1879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Список </w:t>
      </w:r>
      <w:r w:rsidR="00DB4FAB" w:rsidRPr="00EF1879">
        <w:rPr>
          <w:rFonts w:ascii="Times New Roman" w:hAnsi="Times New Roman" w:cs="Times New Roman"/>
          <w:caps/>
          <w:sz w:val="28"/>
          <w:szCs w:val="28"/>
        </w:rPr>
        <w:t xml:space="preserve">ИСПОЛЬЗОВАННОЙ </w:t>
      </w:r>
      <w:r w:rsidRPr="00EF1879">
        <w:rPr>
          <w:rFonts w:ascii="Times New Roman" w:hAnsi="Times New Roman" w:cs="Times New Roman"/>
          <w:caps/>
          <w:sz w:val="28"/>
          <w:szCs w:val="28"/>
        </w:rPr>
        <w:t>литературы</w:t>
      </w:r>
    </w:p>
    <w:p w:rsidR="00F005CE" w:rsidRPr="00EF1879" w:rsidRDefault="00F005CE" w:rsidP="001A67EC">
      <w:pPr>
        <w:spacing w:after="0" w:line="36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B5485" w:rsidRPr="00EF1879" w:rsidRDefault="009F5E67" w:rsidP="00EF1879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Васильева Л.С. Оценка </w:t>
      </w:r>
      <w:proofErr w:type="gramStart"/>
      <w:r w:rsidRPr="00EF187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:</w:t>
      </w:r>
      <w:proofErr w:type="gramEnd"/>
      <w:r w:rsidRPr="00EF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Васильева Л.С. — Москва : </w:t>
      </w:r>
      <w:proofErr w:type="spellStart"/>
      <w:r w:rsidRPr="00EF187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EF1879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— 668 с. —</w:t>
      </w:r>
      <w:r w:rsidR="002B5485" w:rsidRPr="00EF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DC4" w:rsidRPr="00EF1879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 - Режим доступа:</w:t>
      </w:r>
      <w:r w:rsidR="002B5485" w:rsidRPr="00EF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87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https://book.ru/book/918511 (дата обращения: 10.12</w:t>
      </w:r>
      <w:r w:rsidR="00C17DC4" w:rsidRPr="00EF18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.2021).</w:t>
      </w:r>
    </w:p>
    <w:p w:rsidR="002B5485" w:rsidRPr="00EF1879" w:rsidRDefault="009F5E67" w:rsidP="00EF1879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Григорьев В.В. Оценка стоимости бизнеса: основные подходы и </w:t>
      </w:r>
      <w:proofErr w:type="gramStart"/>
      <w:r w:rsidRPr="00EF1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:</w:t>
      </w:r>
      <w:proofErr w:type="gramEnd"/>
      <w:r w:rsidRPr="00EF1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Григорьев В.В. — Москва : </w:t>
      </w:r>
      <w:proofErr w:type="spellStart"/>
      <w:r w:rsidRPr="00EF1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Русайнс</w:t>
      </w:r>
      <w:proofErr w:type="spellEnd"/>
      <w:r w:rsidRPr="00EF1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2017. — 335 с. —</w:t>
      </w:r>
      <w:r w:rsidR="002B5485" w:rsidRPr="00EF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DC4" w:rsidRPr="00EF1879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 - Режим доступа:</w:t>
      </w:r>
      <w:r w:rsidR="002B5485" w:rsidRPr="00EF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87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https://book.ru/book/929623 (дата обращения: 10.12</w:t>
      </w:r>
      <w:r w:rsidR="002B5485" w:rsidRPr="00EF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.2021). </w:t>
      </w:r>
    </w:p>
    <w:p w:rsidR="002B5485" w:rsidRPr="00EF1879" w:rsidRDefault="009F5E67" w:rsidP="00EF1879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Жигалова В. Н. Экономика </w:t>
      </w:r>
      <w:proofErr w:type="gramStart"/>
      <w:r w:rsidRPr="00EF1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 :</w:t>
      </w:r>
      <w:proofErr w:type="gramEnd"/>
      <w:r w:rsidRPr="00EF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методическое пособие/ В. Н. Жигалова. — Томск: Эль Контент, 2012. — 82 с.</w:t>
      </w:r>
      <w:r w:rsidR="002B5485" w:rsidRPr="00EF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5485" w:rsidRPr="00EF1879" w:rsidRDefault="00EF1879" w:rsidP="00EF1879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Зубарева, В.Д. Оценка и управление стоимостью </w:t>
      </w:r>
      <w:proofErr w:type="gramStart"/>
      <w:r w:rsidRPr="00EF1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бизнеса :</w:t>
      </w:r>
      <w:proofErr w:type="gramEnd"/>
      <w:r w:rsidRPr="00EF1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пособие/ Зубарева В.Д., Оздоева А.Х. — Москва : </w:t>
      </w:r>
      <w:proofErr w:type="spellStart"/>
      <w:r w:rsidRPr="00EF1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Русайнс</w:t>
      </w:r>
      <w:proofErr w:type="spellEnd"/>
      <w:r w:rsidRPr="00EF1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2021. — 98 с. </w:t>
      </w:r>
      <w:proofErr w:type="gramStart"/>
      <w:r w:rsidRPr="00EF1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="002B5485" w:rsidRPr="00EF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DC4" w:rsidRPr="00EF187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End"/>
      <w:r w:rsidR="00C17DC4" w:rsidRPr="00EF187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ресурс] - Режим доступа:</w:t>
      </w:r>
      <w:r w:rsidR="002B5485" w:rsidRPr="00EF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87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https://book.ru/book/939417 (дата обращения: 10.12</w:t>
      </w:r>
      <w:r w:rsidR="002B5485" w:rsidRPr="00EF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.2021). </w:t>
      </w:r>
    </w:p>
    <w:p w:rsidR="00EF1879" w:rsidRPr="00EF1879" w:rsidRDefault="00EF1879" w:rsidP="00EF1879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Масленкова</w:t>
      </w:r>
      <w:proofErr w:type="spellEnd"/>
      <w:r w:rsidRPr="00EF1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О.Ф. Оценка стоимости предприятия (бизнеса</w:t>
      </w:r>
      <w:proofErr w:type="gramStart"/>
      <w:r w:rsidRPr="00EF1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:</w:t>
      </w:r>
      <w:proofErr w:type="gramEnd"/>
      <w:r w:rsidRPr="00EF1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</w:t>
      </w:r>
      <w:proofErr w:type="spellStart"/>
      <w:r w:rsidRPr="00EF1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Масленкова</w:t>
      </w:r>
      <w:proofErr w:type="spellEnd"/>
      <w:r w:rsidRPr="00EF1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О.Ф. — Москва : </w:t>
      </w:r>
      <w:proofErr w:type="spellStart"/>
      <w:r w:rsidRPr="00EF1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КноРус</w:t>
      </w:r>
      <w:proofErr w:type="spellEnd"/>
      <w:r w:rsidRPr="00EF1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2021. — 287 с. —</w:t>
      </w:r>
      <w:r w:rsidRPr="00EF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- Режим доступа: </w:t>
      </w:r>
      <w:r w:rsidRPr="00EF187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https://book.ru/book/940438</w:t>
      </w:r>
      <w:r w:rsidRPr="00EF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10.12.2021). </w:t>
      </w:r>
    </w:p>
    <w:p w:rsidR="002B5485" w:rsidRPr="00EF1879" w:rsidRDefault="009F5E67" w:rsidP="00EF1879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879">
        <w:rPr>
          <w:rFonts w:ascii="Times New Roman" w:hAnsi="Times New Roman" w:cs="Times New Roman"/>
          <w:sz w:val="28"/>
          <w:szCs w:val="28"/>
        </w:rPr>
        <w:t>Временная оценка денежных потоков</w:t>
      </w:r>
      <w:r w:rsidR="00C17DC4" w:rsidRPr="00EF1879">
        <w:rPr>
          <w:rFonts w:ascii="Times New Roman" w:hAnsi="Times New Roman" w:cs="Times New Roman"/>
          <w:sz w:val="28"/>
          <w:szCs w:val="28"/>
        </w:rPr>
        <w:t xml:space="preserve"> </w:t>
      </w:r>
      <w:r w:rsidR="003D2D39" w:rsidRPr="00EF1879">
        <w:rPr>
          <w:rFonts w:ascii="Times New Roman" w:hAnsi="Times New Roman" w:cs="Times New Roman"/>
          <w:sz w:val="28"/>
          <w:szCs w:val="28"/>
        </w:rPr>
        <w:t xml:space="preserve">/ [Электронный ресурс] - Режим доступа: </w:t>
      </w:r>
      <w:r w:rsidRPr="00EF1879">
        <w:rPr>
          <w:rFonts w:ascii="Times New Roman" w:hAnsi="Times New Roman" w:cs="Times New Roman"/>
          <w:sz w:val="28"/>
          <w:szCs w:val="28"/>
        </w:rPr>
        <w:t>https://studopedia.ru/6_151160_vremennaya-otsenka-denezhnih-potokov.</w:t>
      </w:r>
      <w:r w:rsidR="00EF187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F1879">
        <w:rPr>
          <w:rFonts w:ascii="Times New Roman" w:hAnsi="Times New Roman" w:cs="Times New Roman"/>
          <w:sz w:val="28"/>
          <w:szCs w:val="28"/>
        </w:rPr>
        <w:t>html (дата обращения 10.12</w:t>
      </w:r>
      <w:r w:rsidR="005B1528" w:rsidRPr="00EF1879">
        <w:rPr>
          <w:rFonts w:ascii="Times New Roman" w:hAnsi="Times New Roman" w:cs="Times New Roman"/>
          <w:sz w:val="28"/>
          <w:szCs w:val="28"/>
        </w:rPr>
        <w:t>.2021</w:t>
      </w:r>
      <w:r w:rsidR="003D2D39" w:rsidRPr="00EF1879">
        <w:rPr>
          <w:rFonts w:ascii="Times New Roman" w:hAnsi="Times New Roman" w:cs="Times New Roman"/>
          <w:sz w:val="28"/>
          <w:szCs w:val="28"/>
        </w:rPr>
        <w:t>).</w:t>
      </w:r>
    </w:p>
    <w:p w:rsidR="00D64397" w:rsidRPr="00BC7E69" w:rsidRDefault="00D6439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D64397" w:rsidRPr="00BC7E69" w:rsidSect="0082061A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87C" w:rsidRDefault="005D687C" w:rsidP="007E78A1">
      <w:pPr>
        <w:spacing w:after="0" w:line="240" w:lineRule="auto"/>
      </w:pPr>
      <w:r>
        <w:separator/>
      </w:r>
    </w:p>
  </w:endnote>
  <w:endnote w:type="continuationSeparator" w:id="0">
    <w:p w:rsidR="005D687C" w:rsidRDefault="005D687C" w:rsidP="007E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4809690"/>
      <w:docPartObj>
        <w:docPartGallery w:val="Page Numbers (Bottom of Page)"/>
        <w:docPartUnique/>
      </w:docPartObj>
    </w:sdtPr>
    <w:sdtContent>
      <w:p w:rsidR="009F5E67" w:rsidRDefault="009F5E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879">
          <w:rPr>
            <w:noProof/>
          </w:rPr>
          <w:t>15</w:t>
        </w:r>
        <w:r>
          <w:fldChar w:fldCharType="end"/>
        </w:r>
      </w:p>
    </w:sdtContent>
  </w:sdt>
  <w:p w:rsidR="009F5E67" w:rsidRDefault="009F5E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87C" w:rsidRDefault="005D687C" w:rsidP="007E78A1">
      <w:pPr>
        <w:spacing w:after="0" w:line="240" w:lineRule="auto"/>
      </w:pPr>
      <w:r>
        <w:separator/>
      </w:r>
    </w:p>
  </w:footnote>
  <w:footnote w:type="continuationSeparator" w:id="0">
    <w:p w:rsidR="005D687C" w:rsidRDefault="005D687C" w:rsidP="007E7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1C7"/>
    <w:multiLevelType w:val="hybridMultilevel"/>
    <w:tmpl w:val="4A90EBEE"/>
    <w:lvl w:ilvl="0" w:tplc="2CF058D4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2479AA"/>
    <w:multiLevelType w:val="multilevel"/>
    <w:tmpl w:val="693E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050AC"/>
    <w:multiLevelType w:val="multilevel"/>
    <w:tmpl w:val="2C00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5551A"/>
    <w:multiLevelType w:val="hybridMultilevel"/>
    <w:tmpl w:val="27100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65B0"/>
    <w:multiLevelType w:val="hybridMultilevel"/>
    <w:tmpl w:val="2EAAA316"/>
    <w:lvl w:ilvl="0" w:tplc="9D925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933CA5"/>
    <w:multiLevelType w:val="multilevel"/>
    <w:tmpl w:val="77F0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122AF"/>
    <w:multiLevelType w:val="hybridMultilevel"/>
    <w:tmpl w:val="B71C42C4"/>
    <w:lvl w:ilvl="0" w:tplc="A1E20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2D193D"/>
    <w:multiLevelType w:val="multilevel"/>
    <w:tmpl w:val="DAFA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F7139"/>
    <w:multiLevelType w:val="multilevel"/>
    <w:tmpl w:val="D268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635C96"/>
    <w:multiLevelType w:val="hybridMultilevel"/>
    <w:tmpl w:val="3B2C5782"/>
    <w:lvl w:ilvl="0" w:tplc="2CF058D4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5765F6"/>
    <w:multiLevelType w:val="multilevel"/>
    <w:tmpl w:val="CC42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64068"/>
    <w:multiLevelType w:val="hybridMultilevel"/>
    <w:tmpl w:val="CAC0C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914905"/>
    <w:multiLevelType w:val="multilevel"/>
    <w:tmpl w:val="330C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6506A1"/>
    <w:multiLevelType w:val="multilevel"/>
    <w:tmpl w:val="0FF0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C9445C"/>
    <w:multiLevelType w:val="hybridMultilevel"/>
    <w:tmpl w:val="31120DE6"/>
    <w:lvl w:ilvl="0" w:tplc="8B86176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B251B"/>
    <w:multiLevelType w:val="multilevel"/>
    <w:tmpl w:val="588AFC4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304826"/>
    <w:multiLevelType w:val="hybridMultilevel"/>
    <w:tmpl w:val="2C24C352"/>
    <w:lvl w:ilvl="0" w:tplc="2CF058D4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F27E8"/>
    <w:multiLevelType w:val="hybridMultilevel"/>
    <w:tmpl w:val="61A0AB0E"/>
    <w:lvl w:ilvl="0" w:tplc="2CF058D4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CA1684"/>
    <w:multiLevelType w:val="hybridMultilevel"/>
    <w:tmpl w:val="CAC0C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07821E2"/>
    <w:multiLevelType w:val="multilevel"/>
    <w:tmpl w:val="124E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870C57"/>
    <w:multiLevelType w:val="multilevel"/>
    <w:tmpl w:val="4D58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2C34E1"/>
    <w:multiLevelType w:val="hybridMultilevel"/>
    <w:tmpl w:val="A9C8FD14"/>
    <w:lvl w:ilvl="0" w:tplc="A1E20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470BE5"/>
    <w:multiLevelType w:val="hybridMultilevel"/>
    <w:tmpl w:val="E3A60DA8"/>
    <w:lvl w:ilvl="0" w:tplc="A1E20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2543E83"/>
    <w:multiLevelType w:val="hybridMultilevel"/>
    <w:tmpl w:val="AECC3B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47A431B"/>
    <w:multiLevelType w:val="hybridMultilevel"/>
    <w:tmpl w:val="31141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B61C8"/>
    <w:multiLevelType w:val="multilevel"/>
    <w:tmpl w:val="FA1E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7A310C"/>
    <w:multiLevelType w:val="hybridMultilevel"/>
    <w:tmpl w:val="9A0C2C6A"/>
    <w:lvl w:ilvl="0" w:tplc="2CF058D4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4321A"/>
    <w:multiLevelType w:val="multilevel"/>
    <w:tmpl w:val="81B8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2"/>
  </w:num>
  <w:num w:numId="3">
    <w:abstractNumId w:val="6"/>
  </w:num>
  <w:num w:numId="4">
    <w:abstractNumId w:val="0"/>
  </w:num>
  <w:num w:numId="5">
    <w:abstractNumId w:val="11"/>
  </w:num>
  <w:num w:numId="6">
    <w:abstractNumId w:val="18"/>
  </w:num>
  <w:num w:numId="7">
    <w:abstractNumId w:val="26"/>
  </w:num>
  <w:num w:numId="8">
    <w:abstractNumId w:val="14"/>
  </w:num>
  <w:num w:numId="9">
    <w:abstractNumId w:val="4"/>
  </w:num>
  <w:num w:numId="10">
    <w:abstractNumId w:val="17"/>
  </w:num>
  <w:num w:numId="11">
    <w:abstractNumId w:val="13"/>
  </w:num>
  <w:num w:numId="12">
    <w:abstractNumId w:val="15"/>
  </w:num>
  <w:num w:numId="13">
    <w:abstractNumId w:val="20"/>
  </w:num>
  <w:num w:numId="14">
    <w:abstractNumId w:val="3"/>
  </w:num>
  <w:num w:numId="15">
    <w:abstractNumId w:val="27"/>
  </w:num>
  <w:num w:numId="16">
    <w:abstractNumId w:val="1"/>
  </w:num>
  <w:num w:numId="17">
    <w:abstractNumId w:val="12"/>
  </w:num>
  <w:num w:numId="18">
    <w:abstractNumId w:val="5"/>
  </w:num>
  <w:num w:numId="19">
    <w:abstractNumId w:val="23"/>
  </w:num>
  <w:num w:numId="20">
    <w:abstractNumId w:val="7"/>
  </w:num>
  <w:num w:numId="21">
    <w:abstractNumId w:val="2"/>
  </w:num>
  <w:num w:numId="22">
    <w:abstractNumId w:val="10"/>
  </w:num>
  <w:num w:numId="23">
    <w:abstractNumId w:val="8"/>
  </w:num>
  <w:num w:numId="24">
    <w:abstractNumId w:val="16"/>
  </w:num>
  <w:num w:numId="25">
    <w:abstractNumId w:val="25"/>
  </w:num>
  <w:num w:numId="26">
    <w:abstractNumId w:val="19"/>
  </w:num>
  <w:num w:numId="27">
    <w:abstractNumId w:val="9"/>
  </w:num>
  <w:num w:numId="28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7E"/>
    <w:rsid w:val="00011108"/>
    <w:rsid w:val="00017BE6"/>
    <w:rsid w:val="00017D4A"/>
    <w:rsid w:val="0002039E"/>
    <w:rsid w:val="00031363"/>
    <w:rsid w:val="000336F5"/>
    <w:rsid w:val="00036099"/>
    <w:rsid w:val="00037C34"/>
    <w:rsid w:val="0004183C"/>
    <w:rsid w:val="00046855"/>
    <w:rsid w:val="000473CF"/>
    <w:rsid w:val="00047C70"/>
    <w:rsid w:val="00051D37"/>
    <w:rsid w:val="00056890"/>
    <w:rsid w:val="00060F68"/>
    <w:rsid w:val="00061D3C"/>
    <w:rsid w:val="00064DA9"/>
    <w:rsid w:val="00070E9E"/>
    <w:rsid w:val="00081CA3"/>
    <w:rsid w:val="00081D30"/>
    <w:rsid w:val="0008302D"/>
    <w:rsid w:val="00083C5A"/>
    <w:rsid w:val="000A1E93"/>
    <w:rsid w:val="000A3974"/>
    <w:rsid w:val="000A40D5"/>
    <w:rsid w:val="000A42BB"/>
    <w:rsid w:val="000B1B5B"/>
    <w:rsid w:val="000D0F48"/>
    <w:rsid w:val="000D641D"/>
    <w:rsid w:val="000E23DF"/>
    <w:rsid w:val="000E3FA3"/>
    <w:rsid w:val="000E4FCB"/>
    <w:rsid w:val="000F3F61"/>
    <w:rsid w:val="000F5080"/>
    <w:rsid w:val="000F51FE"/>
    <w:rsid w:val="001018EB"/>
    <w:rsid w:val="00102389"/>
    <w:rsid w:val="001046A2"/>
    <w:rsid w:val="001107FA"/>
    <w:rsid w:val="00114FC2"/>
    <w:rsid w:val="00121F18"/>
    <w:rsid w:val="001239B8"/>
    <w:rsid w:val="0012594B"/>
    <w:rsid w:val="001351A7"/>
    <w:rsid w:val="0013545A"/>
    <w:rsid w:val="001364AA"/>
    <w:rsid w:val="00141D4B"/>
    <w:rsid w:val="001461A6"/>
    <w:rsid w:val="00154593"/>
    <w:rsid w:val="00160068"/>
    <w:rsid w:val="00161285"/>
    <w:rsid w:val="0016399C"/>
    <w:rsid w:val="00163D3E"/>
    <w:rsid w:val="00176D28"/>
    <w:rsid w:val="00180BD8"/>
    <w:rsid w:val="00180DE5"/>
    <w:rsid w:val="00182C86"/>
    <w:rsid w:val="00183528"/>
    <w:rsid w:val="001A5841"/>
    <w:rsid w:val="001A61BA"/>
    <w:rsid w:val="001A67EC"/>
    <w:rsid w:val="001C1360"/>
    <w:rsid w:val="001C1766"/>
    <w:rsid w:val="001C6BD8"/>
    <w:rsid w:val="001D0396"/>
    <w:rsid w:val="001D1DEE"/>
    <w:rsid w:val="001D2CA8"/>
    <w:rsid w:val="001D5483"/>
    <w:rsid w:val="001E40A3"/>
    <w:rsid w:val="001F3A7E"/>
    <w:rsid w:val="001F78B0"/>
    <w:rsid w:val="00202EFD"/>
    <w:rsid w:val="00212372"/>
    <w:rsid w:val="00217A2C"/>
    <w:rsid w:val="00221249"/>
    <w:rsid w:val="00223F9A"/>
    <w:rsid w:val="00224EFA"/>
    <w:rsid w:val="00230EC9"/>
    <w:rsid w:val="002355FB"/>
    <w:rsid w:val="00242323"/>
    <w:rsid w:val="002425D5"/>
    <w:rsid w:val="00245219"/>
    <w:rsid w:val="00247E8F"/>
    <w:rsid w:val="00273DB7"/>
    <w:rsid w:val="002770A1"/>
    <w:rsid w:val="0028186A"/>
    <w:rsid w:val="00282FFF"/>
    <w:rsid w:val="002856E3"/>
    <w:rsid w:val="00287C26"/>
    <w:rsid w:val="00293ED4"/>
    <w:rsid w:val="00295BB3"/>
    <w:rsid w:val="002A3259"/>
    <w:rsid w:val="002B0C5B"/>
    <w:rsid w:val="002B5485"/>
    <w:rsid w:val="002B6F75"/>
    <w:rsid w:val="002B7CE3"/>
    <w:rsid w:val="002C5674"/>
    <w:rsid w:val="002C5D01"/>
    <w:rsid w:val="002D3244"/>
    <w:rsid w:val="002D67CB"/>
    <w:rsid w:val="002E0B8B"/>
    <w:rsid w:val="002E27AD"/>
    <w:rsid w:val="002E46E9"/>
    <w:rsid w:val="002E7A46"/>
    <w:rsid w:val="002F0729"/>
    <w:rsid w:val="0030362E"/>
    <w:rsid w:val="00303E9A"/>
    <w:rsid w:val="003065BB"/>
    <w:rsid w:val="003069F3"/>
    <w:rsid w:val="00313E30"/>
    <w:rsid w:val="00327373"/>
    <w:rsid w:val="00337A05"/>
    <w:rsid w:val="00340D9C"/>
    <w:rsid w:val="00352DB9"/>
    <w:rsid w:val="00355C71"/>
    <w:rsid w:val="0036361A"/>
    <w:rsid w:val="00367098"/>
    <w:rsid w:val="003671D8"/>
    <w:rsid w:val="00371602"/>
    <w:rsid w:val="003735F0"/>
    <w:rsid w:val="00377C51"/>
    <w:rsid w:val="0038225B"/>
    <w:rsid w:val="00385BFF"/>
    <w:rsid w:val="00393BFE"/>
    <w:rsid w:val="003A3EB9"/>
    <w:rsid w:val="003A6B47"/>
    <w:rsid w:val="003B149A"/>
    <w:rsid w:val="003B24F1"/>
    <w:rsid w:val="003C4BF0"/>
    <w:rsid w:val="003C7A31"/>
    <w:rsid w:val="003D2D39"/>
    <w:rsid w:val="003D42B5"/>
    <w:rsid w:val="003E5C15"/>
    <w:rsid w:val="003F4A5A"/>
    <w:rsid w:val="00402EA0"/>
    <w:rsid w:val="004067D5"/>
    <w:rsid w:val="00410A98"/>
    <w:rsid w:val="00410CA9"/>
    <w:rsid w:val="00410D03"/>
    <w:rsid w:val="00416EF9"/>
    <w:rsid w:val="00420443"/>
    <w:rsid w:val="00431AE6"/>
    <w:rsid w:val="00435063"/>
    <w:rsid w:val="004359C4"/>
    <w:rsid w:val="0044595A"/>
    <w:rsid w:val="00460AA4"/>
    <w:rsid w:val="00472DB4"/>
    <w:rsid w:val="0047354E"/>
    <w:rsid w:val="00476ABB"/>
    <w:rsid w:val="0048491E"/>
    <w:rsid w:val="004934E0"/>
    <w:rsid w:val="004A513E"/>
    <w:rsid w:val="004A6E98"/>
    <w:rsid w:val="004B2E07"/>
    <w:rsid w:val="004B5A6F"/>
    <w:rsid w:val="004C3E58"/>
    <w:rsid w:val="004C461D"/>
    <w:rsid w:val="004D1C94"/>
    <w:rsid w:val="004D2C94"/>
    <w:rsid w:val="004D7A9F"/>
    <w:rsid w:val="004E1EA6"/>
    <w:rsid w:val="004E42B2"/>
    <w:rsid w:val="004E4721"/>
    <w:rsid w:val="004E57AF"/>
    <w:rsid w:val="004F1775"/>
    <w:rsid w:val="00505A37"/>
    <w:rsid w:val="00522845"/>
    <w:rsid w:val="00527748"/>
    <w:rsid w:val="005359AB"/>
    <w:rsid w:val="00535D16"/>
    <w:rsid w:val="00551C81"/>
    <w:rsid w:val="00555DB5"/>
    <w:rsid w:val="0055672E"/>
    <w:rsid w:val="00571D15"/>
    <w:rsid w:val="005827B4"/>
    <w:rsid w:val="00586A2C"/>
    <w:rsid w:val="00590A91"/>
    <w:rsid w:val="005932AC"/>
    <w:rsid w:val="005A0B73"/>
    <w:rsid w:val="005A23DB"/>
    <w:rsid w:val="005A6450"/>
    <w:rsid w:val="005A6504"/>
    <w:rsid w:val="005A651B"/>
    <w:rsid w:val="005B1528"/>
    <w:rsid w:val="005B2556"/>
    <w:rsid w:val="005B3A4E"/>
    <w:rsid w:val="005B4279"/>
    <w:rsid w:val="005C4607"/>
    <w:rsid w:val="005C52DB"/>
    <w:rsid w:val="005D687C"/>
    <w:rsid w:val="005E0518"/>
    <w:rsid w:val="005E0776"/>
    <w:rsid w:val="005E1422"/>
    <w:rsid w:val="005F7BD1"/>
    <w:rsid w:val="00602C0F"/>
    <w:rsid w:val="00603EF4"/>
    <w:rsid w:val="00605324"/>
    <w:rsid w:val="00610197"/>
    <w:rsid w:val="00616BCD"/>
    <w:rsid w:val="00622545"/>
    <w:rsid w:val="00623E14"/>
    <w:rsid w:val="00626E3E"/>
    <w:rsid w:val="00641767"/>
    <w:rsid w:val="00645FE7"/>
    <w:rsid w:val="00654CF0"/>
    <w:rsid w:val="006677CD"/>
    <w:rsid w:val="00672A83"/>
    <w:rsid w:val="006749A1"/>
    <w:rsid w:val="006877BE"/>
    <w:rsid w:val="006877DB"/>
    <w:rsid w:val="006907FF"/>
    <w:rsid w:val="006959C0"/>
    <w:rsid w:val="00697A01"/>
    <w:rsid w:val="006A09D2"/>
    <w:rsid w:val="006A16F8"/>
    <w:rsid w:val="006A7E00"/>
    <w:rsid w:val="006B277D"/>
    <w:rsid w:val="006C09F3"/>
    <w:rsid w:val="006C24EE"/>
    <w:rsid w:val="006C3B99"/>
    <w:rsid w:val="006D308F"/>
    <w:rsid w:val="006D777A"/>
    <w:rsid w:val="006E2167"/>
    <w:rsid w:val="006E5565"/>
    <w:rsid w:val="006E64E6"/>
    <w:rsid w:val="006F32C0"/>
    <w:rsid w:val="006F353A"/>
    <w:rsid w:val="006F7540"/>
    <w:rsid w:val="00704BE8"/>
    <w:rsid w:val="00710835"/>
    <w:rsid w:val="0071415D"/>
    <w:rsid w:val="007142D8"/>
    <w:rsid w:val="00715164"/>
    <w:rsid w:val="007154E1"/>
    <w:rsid w:val="00722AF5"/>
    <w:rsid w:val="00724517"/>
    <w:rsid w:val="007251BD"/>
    <w:rsid w:val="0073406D"/>
    <w:rsid w:val="00744185"/>
    <w:rsid w:val="007525FA"/>
    <w:rsid w:val="00754BF8"/>
    <w:rsid w:val="00761244"/>
    <w:rsid w:val="007617E3"/>
    <w:rsid w:val="00762117"/>
    <w:rsid w:val="00764D48"/>
    <w:rsid w:val="007706B5"/>
    <w:rsid w:val="00770ABA"/>
    <w:rsid w:val="00771595"/>
    <w:rsid w:val="00773B97"/>
    <w:rsid w:val="007745B1"/>
    <w:rsid w:val="00776ED4"/>
    <w:rsid w:val="00782FE4"/>
    <w:rsid w:val="0078410E"/>
    <w:rsid w:val="00784144"/>
    <w:rsid w:val="007904F5"/>
    <w:rsid w:val="00790B94"/>
    <w:rsid w:val="007A21F4"/>
    <w:rsid w:val="007B4A96"/>
    <w:rsid w:val="007C4083"/>
    <w:rsid w:val="007C7B71"/>
    <w:rsid w:val="007D270B"/>
    <w:rsid w:val="007D38AD"/>
    <w:rsid w:val="007D788F"/>
    <w:rsid w:val="007E13D6"/>
    <w:rsid w:val="007E25D1"/>
    <w:rsid w:val="007E6A64"/>
    <w:rsid w:val="007E78A1"/>
    <w:rsid w:val="007F142E"/>
    <w:rsid w:val="007F74E7"/>
    <w:rsid w:val="008053ED"/>
    <w:rsid w:val="0081289C"/>
    <w:rsid w:val="0081341F"/>
    <w:rsid w:val="008170B0"/>
    <w:rsid w:val="008200DE"/>
    <w:rsid w:val="0082061A"/>
    <w:rsid w:val="00826990"/>
    <w:rsid w:val="00832C20"/>
    <w:rsid w:val="00840C05"/>
    <w:rsid w:val="00841F4C"/>
    <w:rsid w:val="008425A5"/>
    <w:rsid w:val="00852C5B"/>
    <w:rsid w:val="008539A9"/>
    <w:rsid w:val="00857EE1"/>
    <w:rsid w:val="00863306"/>
    <w:rsid w:val="0086437D"/>
    <w:rsid w:val="008705A9"/>
    <w:rsid w:val="0087438B"/>
    <w:rsid w:val="00874570"/>
    <w:rsid w:val="008754D1"/>
    <w:rsid w:val="00894D16"/>
    <w:rsid w:val="008A0F75"/>
    <w:rsid w:val="008A1996"/>
    <w:rsid w:val="008A5DB9"/>
    <w:rsid w:val="008B3763"/>
    <w:rsid w:val="008D5B09"/>
    <w:rsid w:val="008E548E"/>
    <w:rsid w:val="008F3483"/>
    <w:rsid w:val="009000FD"/>
    <w:rsid w:val="00901751"/>
    <w:rsid w:val="009073B3"/>
    <w:rsid w:val="0090755B"/>
    <w:rsid w:val="0091296B"/>
    <w:rsid w:val="0091622D"/>
    <w:rsid w:val="00922217"/>
    <w:rsid w:val="00930D92"/>
    <w:rsid w:val="00932023"/>
    <w:rsid w:val="00936D99"/>
    <w:rsid w:val="00937DB7"/>
    <w:rsid w:val="00940913"/>
    <w:rsid w:val="00940EB0"/>
    <w:rsid w:val="00942A0C"/>
    <w:rsid w:val="009465ED"/>
    <w:rsid w:val="0094714E"/>
    <w:rsid w:val="009476F3"/>
    <w:rsid w:val="009546A0"/>
    <w:rsid w:val="009647EF"/>
    <w:rsid w:val="00970E43"/>
    <w:rsid w:val="0097142E"/>
    <w:rsid w:val="00975D07"/>
    <w:rsid w:val="00977125"/>
    <w:rsid w:val="00982B5B"/>
    <w:rsid w:val="0098303D"/>
    <w:rsid w:val="00990C9C"/>
    <w:rsid w:val="009910B8"/>
    <w:rsid w:val="009933A4"/>
    <w:rsid w:val="009942C5"/>
    <w:rsid w:val="009A55A1"/>
    <w:rsid w:val="009B5CA9"/>
    <w:rsid w:val="009C1027"/>
    <w:rsid w:val="009C5991"/>
    <w:rsid w:val="009D0421"/>
    <w:rsid w:val="009D419A"/>
    <w:rsid w:val="009E018B"/>
    <w:rsid w:val="009F5AB3"/>
    <w:rsid w:val="009F5E67"/>
    <w:rsid w:val="009F6C3A"/>
    <w:rsid w:val="00A06C65"/>
    <w:rsid w:val="00A11C9C"/>
    <w:rsid w:val="00A14EBD"/>
    <w:rsid w:val="00A204A8"/>
    <w:rsid w:val="00A229C5"/>
    <w:rsid w:val="00A22E32"/>
    <w:rsid w:val="00A31A12"/>
    <w:rsid w:val="00A40AC1"/>
    <w:rsid w:val="00A42FF0"/>
    <w:rsid w:val="00A507EA"/>
    <w:rsid w:val="00A53A17"/>
    <w:rsid w:val="00A61D3C"/>
    <w:rsid w:val="00A6656E"/>
    <w:rsid w:val="00A669B8"/>
    <w:rsid w:val="00A70658"/>
    <w:rsid w:val="00A75347"/>
    <w:rsid w:val="00A82FD3"/>
    <w:rsid w:val="00A907F6"/>
    <w:rsid w:val="00A93C88"/>
    <w:rsid w:val="00A93E44"/>
    <w:rsid w:val="00A94025"/>
    <w:rsid w:val="00AA58E1"/>
    <w:rsid w:val="00AB0153"/>
    <w:rsid w:val="00AB0AF2"/>
    <w:rsid w:val="00AB18EB"/>
    <w:rsid w:val="00AB4460"/>
    <w:rsid w:val="00AB7AE3"/>
    <w:rsid w:val="00AC3F67"/>
    <w:rsid w:val="00AC42B7"/>
    <w:rsid w:val="00AC6CE4"/>
    <w:rsid w:val="00AE6185"/>
    <w:rsid w:val="00AF4AC1"/>
    <w:rsid w:val="00B0059E"/>
    <w:rsid w:val="00B110F0"/>
    <w:rsid w:val="00B117E7"/>
    <w:rsid w:val="00B125C9"/>
    <w:rsid w:val="00B14591"/>
    <w:rsid w:val="00B1605C"/>
    <w:rsid w:val="00B17AE2"/>
    <w:rsid w:val="00B21087"/>
    <w:rsid w:val="00B2634D"/>
    <w:rsid w:val="00B273BD"/>
    <w:rsid w:val="00B27A8D"/>
    <w:rsid w:val="00B312F0"/>
    <w:rsid w:val="00B33C34"/>
    <w:rsid w:val="00B34F8D"/>
    <w:rsid w:val="00B35467"/>
    <w:rsid w:val="00B41CA3"/>
    <w:rsid w:val="00B50391"/>
    <w:rsid w:val="00B507C5"/>
    <w:rsid w:val="00B53C47"/>
    <w:rsid w:val="00B57842"/>
    <w:rsid w:val="00B60358"/>
    <w:rsid w:val="00B61D02"/>
    <w:rsid w:val="00B67653"/>
    <w:rsid w:val="00B70C94"/>
    <w:rsid w:val="00B73CD3"/>
    <w:rsid w:val="00B7627E"/>
    <w:rsid w:val="00B8173C"/>
    <w:rsid w:val="00B82433"/>
    <w:rsid w:val="00B835F2"/>
    <w:rsid w:val="00B86498"/>
    <w:rsid w:val="00B90CCC"/>
    <w:rsid w:val="00B941B4"/>
    <w:rsid w:val="00B96CFF"/>
    <w:rsid w:val="00BA00D0"/>
    <w:rsid w:val="00BB2DFC"/>
    <w:rsid w:val="00BC0D2A"/>
    <w:rsid w:val="00BC281B"/>
    <w:rsid w:val="00BC4A93"/>
    <w:rsid w:val="00BC4DD5"/>
    <w:rsid w:val="00BC7E69"/>
    <w:rsid w:val="00BD2368"/>
    <w:rsid w:val="00BE683F"/>
    <w:rsid w:val="00BF2B64"/>
    <w:rsid w:val="00BF3787"/>
    <w:rsid w:val="00BF43BF"/>
    <w:rsid w:val="00C0015D"/>
    <w:rsid w:val="00C0076C"/>
    <w:rsid w:val="00C17DC4"/>
    <w:rsid w:val="00C2187E"/>
    <w:rsid w:val="00C31161"/>
    <w:rsid w:val="00C365BF"/>
    <w:rsid w:val="00C36D70"/>
    <w:rsid w:val="00C37CF5"/>
    <w:rsid w:val="00C44953"/>
    <w:rsid w:val="00C45B3E"/>
    <w:rsid w:val="00C45F46"/>
    <w:rsid w:val="00C50A6A"/>
    <w:rsid w:val="00C565F3"/>
    <w:rsid w:val="00C5663B"/>
    <w:rsid w:val="00C56BEF"/>
    <w:rsid w:val="00C6034B"/>
    <w:rsid w:val="00C638E3"/>
    <w:rsid w:val="00C67554"/>
    <w:rsid w:val="00C70A77"/>
    <w:rsid w:val="00C81518"/>
    <w:rsid w:val="00C90FAF"/>
    <w:rsid w:val="00C90FED"/>
    <w:rsid w:val="00C94EA5"/>
    <w:rsid w:val="00C9633E"/>
    <w:rsid w:val="00C9762B"/>
    <w:rsid w:val="00CA325D"/>
    <w:rsid w:val="00CA569B"/>
    <w:rsid w:val="00CC17D0"/>
    <w:rsid w:val="00CC37F6"/>
    <w:rsid w:val="00CC7511"/>
    <w:rsid w:val="00CD4A05"/>
    <w:rsid w:val="00CD7CA8"/>
    <w:rsid w:val="00CF1F3A"/>
    <w:rsid w:val="00CF651C"/>
    <w:rsid w:val="00CF7182"/>
    <w:rsid w:val="00D0171D"/>
    <w:rsid w:val="00D11422"/>
    <w:rsid w:val="00D15CA7"/>
    <w:rsid w:val="00D15D0C"/>
    <w:rsid w:val="00D168D1"/>
    <w:rsid w:val="00D208E9"/>
    <w:rsid w:val="00D237BA"/>
    <w:rsid w:val="00D25473"/>
    <w:rsid w:val="00D303BB"/>
    <w:rsid w:val="00D307EF"/>
    <w:rsid w:val="00D3096E"/>
    <w:rsid w:val="00D42B3A"/>
    <w:rsid w:val="00D438A2"/>
    <w:rsid w:val="00D46753"/>
    <w:rsid w:val="00D62605"/>
    <w:rsid w:val="00D64397"/>
    <w:rsid w:val="00D646B3"/>
    <w:rsid w:val="00D7041C"/>
    <w:rsid w:val="00D717A3"/>
    <w:rsid w:val="00D8726A"/>
    <w:rsid w:val="00DA4C3A"/>
    <w:rsid w:val="00DA7DEA"/>
    <w:rsid w:val="00DB0284"/>
    <w:rsid w:val="00DB4FAB"/>
    <w:rsid w:val="00DC1132"/>
    <w:rsid w:val="00DC1832"/>
    <w:rsid w:val="00DC30F7"/>
    <w:rsid w:val="00DC387E"/>
    <w:rsid w:val="00DC4688"/>
    <w:rsid w:val="00DD41CE"/>
    <w:rsid w:val="00DD65DD"/>
    <w:rsid w:val="00DE11A9"/>
    <w:rsid w:val="00DE2693"/>
    <w:rsid w:val="00DF1A48"/>
    <w:rsid w:val="00DF21D3"/>
    <w:rsid w:val="00E0435F"/>
    <w:rsid w:val="00E04A29"/>
    <w:rsid w:val="00E05A3B"/>
    <w:rsid w:val="00E062A7"/>
    <w:rsid w:val="00E10454"/>
    <w:rsid w:val="00E10AD2"/>
    <w:rsid w:val="00E1470D"/>
    <w:rsid w:val="00E24649"/>
    <w:rsid w:val="00E25E7D"/>
    <w:rsid w:val="00E3011D"/>
    <w:rsid w:val="00E35488"/>
    <w:rsid w:val="00E359B2"/>
    <w:rsid w:val="00E35C34"/>
    <w:rsid w:val="00E4511D"/>
    <w:rsid w:val="00E5017D"/>
    <w:rsid w:val="00E532A5"/>
    <w:rsid w:val="00E534D7"/>
    <w:rsid w:val="00E61DB9"/>
    <w:rsid w:val="00E64822"/>
    <w:rsid w:val="00E66EA0"/>
    <w:rsid w:val="00E704E6"/>
    <w:rsid w:val="00E867FA"/>
    <w:rsid w:val="00E93DC9"/>
    <w:rsid w:val="00EA1426"/>
    <w:rsid w:val="00EA7E28"/>
    <w:rsid w:val="00EB0789"/>
    <w:rsid w:val="00EB3A2E"/>
    <w:rsid w:val="00ED6135"/>
    <w:rsid w:val="00EE3CA2"/>
    <w:rsid w:val="00EF178B"/>
    <w:rsid w:val="00EF1879"/>
    <w:rsid w:val="00EF61D1"/>
    <w:rsid w:val="00EF77CA"/>
    <w:rsid w:val="00F005CE"/>
    <w:rsid w:val="00F0083F"/>
    <w:rsid w:val="00F00DE6"/>
    <w:rsid w:val="00F0544E"/>
    <w:rsid w:val="00F07F62"/>
    <w:rsid w:val="00F204A6"/>
    <w:rsid w:val="00F32F5D"/>
    <w:rsid w:val="00F36855"/>
    <w:rsid w:val="00F602B5"/>
    <w:rsid w:val="00F6185D"/>
    <w:rsid w:val="00F710A2"/>
    <w:rsid w:val="00F8635F"/>
    <w:rsid w:val="00FA4D9D"/>
    <w:rsid w:val="00FB17D2"/>
    <w:rsid w:val="00FC6347"/>
    <w:rsid w:val="00FC76D2"/>
    <w:rsid w:val="00FC7869"/>
    <w:rsid w:val="00FD0C84"/>
    <w:rsid w:val="00FE042B"/>
    <w:rsid w:val="00FF3184"/>
    <w:rsid w:val="00FF6E40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639171-D9B1-448C-98C7-BB8C1B91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2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284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8A1"/>
  </w:style>
  <w:style w:type="paragraph" w:styleId="a5">
    <w:name w:val="footer"/>
    <w:basedOn w:val="a"/>
    <w:link w:val="a6"/>
    <w:uiPriority w:val="99"/>
    <w:unhideWhenUsed/>
    <w:rsid w:val="007E7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8A1"/>
  </w:style>
  <w:style w:type="table" w:styleId="a7">
    <w:name w:val="Table Grid"/>
    <w:basedOn w:val="a1"/>
    <w:uiPriority w:val="39"/>
    <w:rsid w:val="00B7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1E93"/>
    <w:pPr>
      <w:ind w:left="720"/>
      <w:contextualSpacing/>
    </w:pPr>
  </w:style>
  <w:style w:type="paragraph" w:customStyle="1" w:styleId="Default">
    <w:name w:val="Default"/>
    <w:rsid w:val="008134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9D419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D419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D419A"/>
    <w:rPr>
      <w:vertAlign w:val="superscript"/>
    </w:rPr>
  </w:style>
  <w:style w:type="character" w:styleId="ac">
    <w:name w:val="Hyperlink"/>
    <w:basedOn w:val="a0"/>
    <w:uiPriority w:val="99"/>
    <w:unhideWhenUsed/>
    <w:rsid w:val="00603EF4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03EF4"/>
    <w:rPr>
      <w:color w:val="954F72" w:themeColor="followedHyperlink"/>
      <w:u w:val="single"/>
    </w:rPr>
  </w:style>
  <w:style w:type="character" w:customStyle="1" w:styleId="bigtext">
    <w:name w:val="bigtext"/>
    <w:basedOn w:val="a0"/>
    <w:rsid w:val="00EB0789"/>
  </w:style>
  <w:style w:type="character" w:customStyle="1" w:styleId="10">
    <w:name w:val="Заголовок 1 Знак"/>
    <w:basedOn w:val="a0"/>
    <w:link w:val="1"/>
    <w:uiPriority w:val="9"/>
    <w:rsid w:val="00DB02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B0284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0284"/>
  </w:style>
  <w:style w:type="character" w:customStyle="1" w:styleId="40">
    <w:name w:val="Заголовок 4 Знак"/>
    <w:basedOn w:val="a0"/>
    <w:link w:val="4"/>
    <w:uiPriority w:val="9"/>
    <w:semiHidden/>
    <w:rsid w:val="00DB0284"/>
    <w:rPr>
      <w:rFonts w:ascii="Cambria" w:eastAsia="Times New Roman" w:hAnsi="Cambria" w:cs="Times New Roman"/>
      <w:i/>
      <w:iCs/>
      <w:color w:val="365F91"/>
    </w:rPr>
  </w:style>
  <w:style w:type="paragraph" w:customStyle="1" w:styleId="12">
    <w:name w:val="Текст выноски1"/>
    <w:basedOn w:val="a"/>
    <w:next w:val="ae"/>
    <w:link w:val="af"/>
    <w:uiPriority w:val="99"/>
    <w:semiHidden/>
    <w:unhideWhenUsed/>
    <w:rsid w:val="00DB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2"/>
    <w:uiPriority w:val="99"/>
    <w:semiHidden/>
    <w:rsid w:val="00DB0284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7"/>
    <w:rsid w:val="00DB0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0"/>
    <w:rsid w:val="00DB0284"/>
  </w:style>
  <w:style w:type="character" w:customStyle="1" w:styleId="c0">
    <w:name w:val="c0"/>
    <w:basedOn w:val="a0"/>
    <w:rsid w:val="00DB0284"/>
  </w:style>
  <w:style w:type="table" w:customStyle="1" w:styleId="2">
    <w:name w:val="Сетка таблицы2"/>
    <w:basedOn w:val="a1"/>
    <w:next w:val="a7"/>
    <w:uiPriority w:val="99"/>
    <w:rsid w:val="00DB0284"/>
    <w:pPr>
      <w:spacing w:before="100" w:beforeAutospacing="1" w:after="0" w:afterAutospacing="1" w:line="240" w:lineRule="auto"/>
      <w:ind w:firstLine="709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7"/>
    <w:uiPriority w:val="99"/>
    <w:rsid w:val="00DB0284"/>
    <w:pPr>
      <w:spacing w:before="100" w:beforeAutospacing="1" w:after="0" w:afterAutospacing="1" w:line="240" w:lineRule="auto"/>
      <w:ind w:firstLine="709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7"/>
    <w:uiPriority w:val="99"/>
    <w:rsid w:val="00DB0284"/>
    <w:pPr>
      <w:spacing w:before="100" w:beforeAutospacing="1" w:after="0" w:afterAutospacing="1" w:line="240" w:lineRule="auto"/>
      <w:ind w:firstLine="709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7"/>
    <w:uiPriority w:val="39"/>
    <w:rsid w:val="00DB028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DB028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DB028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0">
    <w:name w:val="Заголовок 4 Знак1"/>
    <w:basedOn w:val="a0"/>
    <w:uiPriority w:val="9"/>
    <w:semiHidden/>
    <w:rsid w:val="00DB02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e">
    <w:name w:val="Balloon Text"/>
    <w:basedOn w:val="a"/>
    <w:link w:val="14"/>
    <w:uiPriority w:val="99"/>
    <w:semiHidden/>
    <w:unhideWhenUsed/>
    <w:rsid w:val="00DB0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e"/>
    <w:uiPriority w:val="99"/>
    <w:semiHidden/>
    <w:rsid w:val="00DB0284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6877DB"/>
    <w:rPr>
      <w:rFonts w:ascii="Times New Roman" w:hAnsi="Times New Roman" w:cs="Times New Roman"/>
      <w:sz w:val="24"/>
      <w:szCs w:val="24"/>
    </w:rPr>
  </w:style>
  <w:style w:type="table" w:customStyle="1" w:styleId="8">
    <w:name w:val="Сетка таблицы8"/>
    <w:basedOn w:val="a1"/>
    <w:next w:val="a7"/>
    <w:rsid w:val="006B277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Placeholder Text"/>
    <w:basedOn w:val="a0"/>
    <w:uiPriority w:val="99"/>
    <w:semiHidden/>
    <w:rsid w:val="001018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9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752496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E67556-F1E3-4631-AEB9-0A4BE77F360C}"/>
      </w:docPartPr>
      <w:docPartBody>
        <w:p w:rsidR="00DC6FA3" w:rsidRDefault="00DC6FA3">
          <w:r w:rsidRPr="008E44FA">
            <w:rPr>
              <w:rStyle w:val="a3"/>
            </w:rPr>
            <w:t>Место для уравнения.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A3"/>
    <w:rsid w:val="00DC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6F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9CCED-8186-4EC5-A2F6-5906E42E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4115</TotalTime>
  <Pages>1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435</cp:revision>
  <dcterms:created xsi:type="dcterms:W3CDTF">2019-01-07T12:33:00Z</dcterms:created>
  <dcterms:modified xsi:type="dcterms:W3CDTF">2021-12-16T16:08:00Z</dcterms:modified>
</cp:coreProperties>
</file>