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5" w:rsidRPr="00C221C1" w:rsidRDefault="00A90AB8" w:rsidP="00057CA5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057CA5" w:rsidRPr="00C221C1">
        <w:rPr>
          <w:sz w:val="28"/>
          <w:szCs w:val="28"/>
        </w:rPr>
        <w:t>Каков будет общий коэффициент капитализации, если и</w:t>
      </w:r>
      <w:r w:rsidR="00057CA5" w:rsidRPr="00C221C1">
        <w:rPr>
          <w:sz w:val="28"/>
          <w:szCs w:val="28"/>
        </w:rPr>
        <w:t>з</w:t>
      </w:r>
      <w:r w:rsidR="00057CA5" w:rsidRPr="00C221C1">
        <w:rPr>
          <w:sz w:val="28"/>
          <w:szCs w:val="28"/>
        </w:rPr>
        <w:t>вестны следующие данные:</w:t>
      </w:r>
    </w:p>
    <w:p w:rsidR="00057CA5" w:rsidRPr="00C221C1" w:rsidRDefault="00057CA5" w:rsidP="00057C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требуемая доля собственного капитала – 30%;</w:t>
      </w:r>
    </w:p>
    <w:p w:rsidR="00057CA5" w:rsidRPr="00C221C1" w:rsidRDefault="00057CA5" w:rsidP="00057C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ставка процента по кредиту – 13%;</w:t>
      </w:r>
    </w:p>
    <w:p w:rsidR="00057CA5" w:rsidRPr="00C221C1" w:rsidRDefault="00057CA5" w:rsidP="00057C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кредит на 25 лет при ежемесячном начислении процентов;</w:t>
      </w:r>
    </w:p>
    <w:p w:rsidR="00057CA5" w:rsidRPr="00C221C1" w:rsidRDefault="00057CA5" w:rsidP="00057C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коэффициент капитализации для собственного капитала 5%?</w:t>
      </w:r>
    </w:p>
    <w:p w:rsidR="00700B05" w:rsidRDefault="00700B05" w:rsidP="00B1464D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D21FB"/>
    <w:rsid w:val="005A3D05"/>
    <w:rsid w:val="00700B05"/>
    <w:rsid w:val="00A769A2"/>
    <w:rsid w:val="00A90AB8"/>
    <w:rsid w:val="00B1464D"/>
    <w:rsid w:val="00BB15DE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2020-05-17T19:10:00Z</dcterms:created>
  <dcterms:modified xsi:type="dcterms:W3CDTF">2020-05-17T19:10:00Z</dcterms:modified>
</cp:coreProperties>
</file>