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1056" w:tblpY="571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1"/>
      </w:tblGrid>
      <w:tr w:rsidR="009904A3" w:rsidRPr="00753B9D" w14:paraId="707BDD83" w14:textId="77777777" w:rsidTr="00E10E30">
        <w:trPr>
          <w:trHeight w:val="1965"/>
        </w:trPr>
        <w:tc>
          <w:tcPr>
            <w:tcW w:w="10211" w:type="dxa"/>
          </w:tcPr>
          <w:p w14:paraId="58736273" w14:textId="77777777" w:rsidR="009904A3" w:rsidRPr="00753B9D" w:rsidRDefault="009904A3" w:rsidP="00E10E30">
            <w:pPr>
              <w:pStyle w:val="21"/>
              <w:jc w:val="center"/>
              <w:rPr>
                <w:sz w:val="20"/>
              </w:rPr>
            </w:pPr>
          </w:p>
          <w:p w14:paraId="5D94C8F1" w14:textId="4FFDF150" w:rsidR="009904A3" w:rsidRPr="00753B9D" w:rsidRDefault="009904A3" w:rsidP="009904A3">
            <w:pPr>
              <w:pStyle w:val="21"/>
              <w:tabs>
                <w:tab w:val="left" w:pos="1500"/>
              </w:tabs>
              <w:jc w:val="center"/>
              <w:rPr>
                <w:szCs w:val="28"/>
              </w:rPr>
            </w:pPr>
            <w:r w:rsidRPr="00753B9D">
              <w:rPr>
                <w:szCs w:val="28"/>
              </w:rPr>
              <w:object w:dxaOrig="720" w:dyaOrig="672" w14:anchorId="52671A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3pt" o:ole="" fillcolor="window">
                  <v:imagedata r:id="rId8" o:title=""/>
                </v:shape>
                <o:OLEObject Type="Embed" ProgID="MSDraw" ShapeID="_x0000_i1025" DrawAspect="Content" ObjectID="_1701584623" r:id="rId9"/>
              </w:object>
            </w:r>
            <w:r w:rsidRPr="00753B9D">
              <w:rPr>
                <w:b/>
                <w:szCs w:val="28"/>
              </w:rPr>
              <w:t xml:space="preserve">К Г Э У </w:t>
            </w:r>
            <w:r w:rsidRPr="00753B9D">
              <w:rPr>
                <w:szCs w:val="28"/>
              </w:rPr>
              <w:t>МИНИСТЕРСТВО ОБРАЗОВАНИЯ И НАУКИ РОССИЙСКОЙ ФЕДЕРАЦИИ</w:t>
            </w:r>
          </w:p>
          <w:p w14:paraId="2FEDA65C" w14:textId="77777777" w:rsidR="009904A3" w:rsidRPr="00753B9D" w:rsidRDefault="009904A3" w:rsidP="009904A3">
            <w:pPr>
              <w:pStyle w:val="3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bookmarkStart w:id="0" w:name="_Toc60588536"/>
            <w:bookmarkStart w:id="1" w:name="_Toc61526543"/>
            <w:bookmarkStart w:id="2" w:name="_Toc61527716"/>
            <w:bookmarkStart w:id="3" w:name="_Toc61529255"/>
            <w:bookmarkStart w:id="4" w:name="_Toc61529671"/>
            <w:bookmarkStart w:id="5" w:name="_Toc90042788"/>
            <w:bookmarkStart w:id="6" w:name="_Toc90042864"/>
            <w:bookmarkStart w:id="7" w:name="_Toc90062510"/>
            <w:bookmarkStart w:id="8" w:name="_Toc90458528"/>
            <w:r w:rsidRPr="00753B9D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Федеральное государственное бюджетное образовательное учреждение высшего   профессионального образования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</w:p>
          <w:p w14:paraId="4B13E4F9" w14:textId="77777777" w:rsidR="009904A3" w:rsidRPr="00753B9D" w:rsidRDefault="009904A3" w:rsidP="009904A3">
            <w:pPr>
              <w:pStyle w:val="1"/>
              <w:spacing w:before="40" w:line="254" w:lineRule="auto"/>
              <w:jc w:val="center"/>
              <w:rPr>
                <w:rFonts w:ascii="Times New Roman" w:hAnsi="Times New Roman" w:cs="Times New Roman"/>
                <w:color w:val="auto"/>
                <w:szCs w:val="28"/>
              </w:rPr>
            </w:pPr>
            <w:bookmarkStart w:id="9" w:name="_Toc60588537"/>
            <w:bookmarkStart w:id="10" w:name="_Toc61526544"/>
            <w:bookmarkStart w:id="11" w:name="_Toc61527717"/>
            <w:bookmarkStart w:id="12" w:name="_Toc61529256"/>
            <w:bookmarkStart w:id="13" w:name="_Toc61529672"/>
            <w:bookmarkStart w:id="14" w:name="_Toc90042789"/>
            <w:bookmarkStart w:id="15" w:name="_Toc90042865"/>
            <w:bookmarkStart w:id="16" w:name="_Toc90062511"/>
            <w:bookmarkStart w:id="17" w:name="_Toc90458529"/>
            <w:r w:rsidRPr="00753B9D">
              <w:rPr>
                <w:rFonts w:ascii="Times New Roman" w:hAnsi="Times New Roman" w:cs="Times New Roman"/>
                <w:color w:val="auto"/>
                <w:szCs w:val="28"/>
              </w:rPr>
              <w:t>«КАЗАНСКИЙ ГОСУДАРСТВЕННЫЙ ЭНЕРГЕТИЧЕСКИЙ УНИВЕРСИТЕТ»</w:t>
            </w:r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</w:p>
          <w:p w14:paraId="5543FE38" w14:textId="77777777" w:rsidR="009904A3" w:rsidRPr="00753B9D" w:rsidRDefault="009904A3" w:rsidP="009904A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53B9D">
              <w:rPr>
                <w:rFonts w:ascii="Times New Roman" w:hAnsi="Times New Roman" w:cs="Times New Roman"/>
                <w:szCs w:val="28"/>
              </w:rPr>
              <w:t>(ФГБОУ ВПО «КГЭУ»)</w:t>
            </w:r>
          </w:p>
          <w:p w14:paraId="2C7C9B69" w14:textId="77777777" w:rsidR="009904A3" w:rsidRPr="00753B9D" w:rsidRDefault="009904A3" w:rsidP="00E10E30">
            <w:pPr>
              <w:rPr>
                <w:rFonts w:ascii="Times New Roman" w:hAnsi="Times New Roman" w:cs="Times New Roman"/>
                <w:szCs w:val="24"/>
              </w:rPr>
            </w:pPr>
          </w:p>
          <w:p w14:paraId="4362E8A8" w14:textId="77777777" w:rsidR="009904A3" w:rsidRPr="00753B9D" w:rsidRDefault="009904A3" w:rsidP="00E10E30">
            <w:pPr>
              <w:jc w:val="center"/>
              <w:rPr>
                <w:rFonts w:ascii="Times New Roman" w:hAnsi="Times New Roman" w:cs="Times New Roman"/>
              </w:rPr>
            </w:pPr>
          </w:p>
          <w:p w14:paraId="448442E2" w14:textId="77777777" w:rsidR="009904A3" w:rsidRPr="00753B9D" w:rsidRDefault="009904A3" w:rsidP="00E10E30">
            <w:pPr>
              <w:jc w:val="right"/>
              <w:rPr>
                <w:rFonts w:ascii="Times New Roman" w:hAnsi="Times New Roman" w:cs="Times New Roman"/>
              </w:rPr>
            </w:pPr>
          </w:p>
          <w:p w14:paraId="2106A761" w14:textId="77777777" w:rsidR="009904A3" w:rsidRPr="00753B9D" w:rsidRDefault="009904A3" w:rsidP="00E10E30">
            <w:pPr>
              <w:jc w:val="center"/>
              <w:rPr>
                <w:rFonts w:ascii="Times New Roman" w:hAnsi="Times New Roman" w:cs="Times New Roman"/>
              </w:rPr>
            </w:pPr>
            <w:r w:rsidRPr="00753B9D">
              <w:rPr>
                <w:rFonts w:ascii="Times New Roman" w:hAnsi="Times New Roman" w:cs="Times New Roman"/>
              </w:rPr>
              <w:t xml:space="preserve">                                                                    </w:t>
            </w:r>
          </w:p>
          <w:p w14:paraId="174FEE76" w14:textId="77777777" w:rsidR="009904A3" w:rsidRPr="00753B9D" w:rsidRDefault="009904A3" w:rsidP="00E10E30">
            <w:pPr>
              <w:jc w:val="center"/>
              <w:rPr>
                <w:rFonts w:ascii="Times New Roman" w:hAnsi="Times New Roman" w:cs="Times New Roman"/>
                <w:b/>
                <w:spacing w:val="40"/>
                <w:u w:val="single"/>
              </w:rPr>
            </w:pPr>
            <w:r w:rsidRPr="00753B9D">
              <w:rPr>
                <w:rFonts w:ascii="Times New Roman" w:hAnsi="Times New Roman" w:cs="Times New Roman"/>
                <w:szCs w:val="28"/>
              </w:rPr>
              <w:t xml:space="preserve">                     </w:t>
            </w:r>
          </w:p>
        </w:tc>
      </w:tr>
    </w:tbl>
    <w:p w14:paraId="5AEDD0B7" w14:textId="77777777" w:rsidR="009904A3" w:rsidRPr="00753B9D" w:rsidRDefault="009904A3" w:rsidP="009904A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13CA661" w14:textId="77777777" w:rsidR="003A51DF" w:rsidRDefault="003A51DF" w:rsidP="00850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КУРСОВОЙ ПРОЕКТ на тему:</w:t>
      </w:r>
      <w:r>
        <w:rPr>
          <w:rFonts w:ascii="Times New Roman" w:hAnsi="Times New Roman" w:cs="Times New Roman"/>
          <w:sz w:val="28"/>
          <w:szCs w:val="28"/>
        </w:rPr>
        <w:br/>
        <w:t xml:space="preserve">«Тепловизионное диагностирование электрооборудования. </w:t>
      </w:r>
    </w:p>
    <w:p w14:paraId="5D301ECC" w14:textId="0F89B6F6" w:rsidR="009904A3" w:rsidRPr="00753B9D" w:rsidRDefault="003A51DF" w:rsidP="00850774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t>Подвесные фарфоровые изоляторы</w:t>
      </w:r>
      <w:r w:rsidR="009904A3" w:rsidRPr="00753B9D">
        <w:rPr>
          <w:rFonts w:ascii="Times New Roman" w:hAnsi="Times New Roman" w:cs="Times New Roman"/>
          <w:sz w:val="28"/>
          <w:szCs w:val="28"/>
        </w:rPr>
        <w:t>"</w:t>
      </w:r>
    </w:p>
    <w:p w14:paraId="1A1A5360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14:paraId="7EFD467D" w14:textId="77777777" w:rsidR="009904A3" w:rsidRPr="00753B9D" w:rsidRDefault="009904A3" w:rsidP="009904A3">
      <w:pPr>
        <w:pStyle w:val="1"/>
        <w:ind w:left="432"/>
        <w:rPr>
          <w:rFonts w:ascii="Times New Roman" w:hAnsi="Times New Roman" w:cs="Times New Roman"/>
        </w:rPr>
      </w:pPr>
    </w:p>
    <w:p w14:paraId="55862797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14:paraId="16A9A134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14:paraId="0499F719" w14:textId="77777777" w:rsidR="009904A3" w:rsidRPr="00753B9D" w:rsidRDefault="009904A3" w:rsidP="009904A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1A93E32" w14:textId="77777777" w:rsidR="009904A3" w:rsidRPr="00753B9D" w:rsidRDefault="009904A3" w:rsidP="009904A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Выполнил: </w:t>
      </w:r>
    </w:p>
    <w:p w14:paraId="74C3BBE8" w14:textId="32D37768" w:rsidR="009904A3" w:rsidRPr="00753B9D" w:rsidRDefault="009904A3" w:rsidP="009904A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>Студент группы ЗЭм-1-20</w:t>
      </w:r>
    </w:p>
    <w:p w14:paraId="140CB8E2" w14:textId="1042A13C" w:rsidR="009904A3" w:rsidRPr="00753B9D" w:rsidRDefault="009904A3" w:rsidP="009904A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>Хамидулина Г.Х.</w:t>
      </w:r>
    </w:p>
    <w:p w14:paraId="673044C0" w14:textId="72E3DB67" w:rsidR="009904A3" w:rsidRPr="00753B9D" w:rsidRDefault="009904A3" w:rsidP="009904A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>(Зачетная книжка №4200213)</w:t>
      </w:r>
    </w:p>
    <w:p w14:paraId="471D647B" w14:textId="03E923F5" w:rsidR="009904A3" w:rsidRPr="00753B9D" w:rsidRDefault="009904A3" w:rsidP="009904A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>Проверил:</w:t>
      </w:r>
      <w:r w:rsidRPr="00753B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D50D9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Зарипов</w:t>
      </w:r>
      <w:proofErr w:type="spellEnd"/>
      <w:r w:rsidR="00D50D9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Д</w:t>
      </w:r>
      <w:r w:rsidR="0085077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="005834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К.</w:t>
      </w:r>
    </w:p>
    <w:p w14:paraId="4DA4AD3B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1969583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8F29DB4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E98D770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>2021</w:t>
      </w:r>
    </w:p>
    <w:p w14:paraId="3E4F345B" w14:textId="4A1B4F54" w:rsidR="00AC1207" w:rsidRDefault="00AC1207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90C0FB7" w14:textId="6A5BBBA9" w:rsidR="005C178B" w:rsidRPr="005C178B" w:rsidRDefault="00F678F7" w:rsidP="005C178B">
      <w:pPr>
        <w:pStyle w:val="31"/>
        <w:rPr>
          <w:rFonts w:eastAsiaTheme="minorEastAsia"/>
          <w:noProof/>
          <w:lang w:eastAsia="ru-RU"/>
        </w:rPr>
      </w:pPr>
      <w:r w:rsidRPr="005C178B">
        <w:lastRenderedPageBreak/>
        <w:fldChar w:fldCharType="begin"/>
      </w:r>
      <w:r w:rsidRPr="005C178B">
        <w:instrText xml:space="preserve"> TOC \o "1-3" \h \z \u </w:instrText>
      </w:r>
      <w:r w:rsidRPr="005C178B">
        <w:fldChar w:fldCharType="separate"/>
      </w:r>
      <w:r w:rsidR="005C178B" w:rsidRPr="005C178B">
        <w:t>ОГЛАВЛЕНИЕ</w:t>
      </w:r>
    </w:p>
    <w:p w14:paraId="5EC3E826" w14:textId="1F77E701" w:rsidR="005C178B" w:rsidRPr="005C178B" w:rsidRDefault="007A140B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0" w:history="1">
        <w:r w:rsidR="005C178B"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_Toc90458530 \h </w:instrTex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CADDFA2" w14:textId="2C28F1E5" w:rsidR="005C178B" w:rsidRPr="005C178B" w:rsidRDefault="007A140B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1" w:history="1">
        <w:r w:rsidR="005C178B"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1.</w:t>
        </w:r>
        <w:r w:rsidR="005C178B" w:rsidRPr="005C178B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8B"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Тепловизионное диагностирование Подвесных фарфоровых изоляторов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_Toc90458531 \h </w:instrTex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5691DEC" w14:textId="1890DFEC" w:rsidR="005C178B" w:rsidRPr="005C178B" w:rsidRDefault="007A140B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2" w:history="1">
        <w:r w:rsidR="005C178B"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Термограмма части гирлянд двух фаз изоляторов ОРУ-500кВ.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_Toc90458532 \h </w:instrTex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CADB8EE" w14:textId="3493F2F8" w:rsidR="005C178B" w:rsidRPr="005C178B" w:rsidRDefault="007A140B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3" w:history="1">
        <w:r w:rsidR="005C178B"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Воздушные линии электропередачи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_Toc90458533 \h </w:instrTex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9C6643" w14:textId="367DE3B3" w:rsidR="005C178B" w:rsidRPr="005C178B" w:rsidRDefault="007A140B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4" w:history="1">
        <w:r w:rsidR="005C178B"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Методика ИК-контроля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_Toc90458534 \h </w:instrTex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0C1671" w14:textId="665A5AE3" w:rsidR="005C178B" w:rsidRPr="005C178B" w:rsidRDefault="007A140B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5" w:history="1">
        <w:r w:rsidR="005C178B"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Диагностика ЛЭП с беспилотника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_Toc90458535 \h </w:instrTex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0C5E1DE" w14:textId="7EE08CD6" w:rsidR="005C178B" w:rsidRPr="005C178B" w:rsidRDefault="007A140B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6" w:history="1">
        <w:r w:rsidR="005C178B"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</w:t>
        </w:r>
        <w:r w:rsidR="005C178B" w:rsidRPr="005C178B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8B"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Расчет спектральной плотности излучения энергии нагретого тела при температуре 80 °С.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_Toc90458536 \h </w:instrTex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5C178B"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D126524" w14:textId="0C040FE0" w:rsidR="003A51DF" w:rsidRPr="005C178B" w:rsidRDefault="00F678F7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28966CB" w14:textId="4C395695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EBB6DFE" w14:textId="07777747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D2795A5" w14:textId="42A48CEB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DBEF321" w14:textId="61821812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6E257A2" w14:textId="4448CDAC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80727EF" w14:textId="0593DD9C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4A95EB9" w14:textId="40A3A9C3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1B46D69" w14:textId="61D65199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6054F78" w14:textId="44C69638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17DC447" w14:textId="20DF9AC8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D41ACF8" w14:textId="1B95766B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FECB5EB" w14:textId="470BEA69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F2CA985" w14:textId="5F7011F4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96DB825" w14:textId="313E62F8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67A3C7" w14:textId="4002E169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B137ACB" w14:textId="77777777" w:rsidR="003A51DF" w:rsidRDefault="003A51DF" w:rsidP="00583450">
      <w:pPr>
        <w:pStyle w:val="12"/>
        <w:jc w:val="center"/>
      </w:pPr>
      <w:bookmarkStart w:id="18" w:name="_Toc58772083"/>
      <w:bookmarkStart w:id="19" w:name="_Toc90042866"/>
      <w:bookmarkStart w:id="20" w:name="_Toc90458530"/>
      <w:r w:rsidRPr="00583450">
        <w:lastRenderedPageBreak/>
        <w:t>Введение</w:t>
      </w:r>
      <w:bookmarkEnd w:id="18"/>
      <w:bookmarkEnd w:id="19"/>
      <w:bookmarkEnd w:id="20"/>
    </w:p>
    <w:p w14:paraId="355AABE4" w14:textId="77777777" w:rsidR="003A51DF" w:rsidRPr="00850AD2" w:rsidRDefault="003A51DF" w:rsidP="003A51DF"/>
    <w:p w14:paraId="72812444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C51BD3">
        <w:rPr>
          <w:rFonts w:ascii="Times New Roman" w:eastAsia="Newton-Regular" w:hAnsi="Times New Roman" w:cs="Times New Roman"/>
          <w:sz w:val="28"/>
          <w:szCs w:val="28"/>
        </w:rPr>
        <w:t>Инфракрасная диагностика являе</w:t>
      </w:r>
      <w:r>
        <w:rPr>
          <w:rFonts w:ascii="Times New Roman" w:eastAsia="Newton-Regular" w:hAnsi="Times New Roman" w:cs="Times New Roman"/>
          <w:sz w:val="28"/>
          <w:szCs w:val="28"/>
        </w:rPr>
        <w:t>тся наиболее перспективным и эф</w:t>
      </w:r>
      <w:r w:rsidRPr="00C51BD3">
        <w:rPr>
          <w:rFonts w:ascii="Times New Roman" w:eastAsia="Newton-Regular" w:hAnsi="Times New Roman" w:cs="Times New Roman"/>
          <w:sz w:val="28"/>
          <w:szCs w:val="28"/>
        </w:rPr>
        <w:t>фективным направлением развития в диагностике электрооборудования.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Такая диагностика относится к т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епловы</w:t>
      </w:r>
      <w:r>
        <w:rPr>
          <w:rFonts w:ascii="Times New Roman" w:eastAsia="Newton-Regular" w:hAnsi="Times New Roman" w:cs="Times New Roman"/>
          <w:sz w:val="28"/>
          <w:szCs w:val="28"/>
        </w:rPr>
        <w:t>м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метод</w:t>
      </w:r>
      <w:r>
        <w:rPr>
          <w:rFonts w:ascii="Times New Roman" w:eastAsia="Newton-Regular" w:hAnsi="Times New Roman" w:cs="Times New Roman"/>
          <w:sz w:val="28"/>
          <w:szCs w:val="28"/>
        </w:rPr>
        <w:t>ам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контроля</w:t>
      </w:r>
      <w:r>
        <w:rPr>
          <w:rFonts w:ascii="Times New Roman" w:eastAsia="Newton-Regular" w:hAnsi="Times New Roman" w:cs="Times New Roman"/>
          <w:sz w:val="28"/>
          <w:szCs w:val="28"/>
        </w:rPr>
        <w:t>,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>
        <w:rPr>
          <w:rFonts w:ascii="Times New Roman" w:eastAsia="Newton-Regular" w:hAnsi="Times New Roman" w:cs="Times New Roman"/>
          <w:sz w:val="28"/>
          <w:szCs w:val="28"/>
        </w:rPr>
        <w:t>основанным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на измерении, оценке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и анализе температуры контролируемых объектов. Гла</w:t>
      </w:r>
      <w:r>
        <w:rPr>
          <w:rFonts w:ascii="Times New Roman" w:eastAsia="Newton-Regular" w:hAnsi="Times New Roman" w:cs="Times New Roman"/>
          <w:sz w:val="28"/>
          <w:szCs w:val="28"/>
        </w:rPr>
        <w:t>вным условием применения диагностики является наличие в диа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гностируемом объекте тепловых потоков.</w:t>
      </w:r>
    </w:p>
    <w:p w14:paraId="5F5927C2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162FB9">
        <w:rPr>
          <w:rFonts w:ascii="Times New Roman" w:eastAsia="Newton-Regular" w:hAnsi="Times New Roman" w:cs="Times New Roman"/>
          <w:sz w:val="28"/>
          <w:szCs w:val="28"/>
        </w:rPr>
        <w:t>Температура — самое универс</w:t>
      </w:r>
      <w:r>
        <w:rPr>
          <w:rFonts w:ascii="Times New Roman" w:eastAsia="Newton-Regular" w:hAnsi="Times New Roman" w:cs="Times New Roman"/>
          <w:sz w:val="28"/>
          <w:szCs w:val="28"/>
        </w:rPr>
        <w:t>альное отражение состояния любо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го оборудования. При практически любом, отличном от нормального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, 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режиме работы оборудования изменение температуры является самым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первым показателем, указывающим </w:t>
      </w:r>
      <w:r>
        <w:rPr>
          <w:rFonts w:ascii="Times New Roman" w:eastAsia="Newton-Regular" w:hAnsi="Times New Roman" w:cs="Times New Roman"/>
          <w:sz w:val="28"/>
          <w:szCs w:val="28"/>
        </w:rPr>
        <w:t>на неисправное состояние. Темпе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ратурные реакции при разных режимах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работы в силу своей универсаль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ности возникают на всех этапах эксплуатации электротехнического об</w:t>
      </w:r>
      <w:r>
        <w:rPr>
          <w:rFonts w:ascii="Times New Roman" w:eastAsia="Newton-Regular" w:hAnsi="Times New Roman" w:cs="Times New Roman"/>
          <w:sz w:val="28"/>
          <w:szCs w:val="28"/>
        </w:rPr>
        <w:t>о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рудования</w:t>
      </w:r>
      <w:r>
        <w:rPr>
          <w:rFonts w:ascii="Times New Roman" w:eastAsia="Newton-Regular" w:hAnsi="Times New Roman" w:cs="Times New Roman"/>
          <w:sz w:val="28"/>
          <w:szCs w:val="28"/>
        </w:rPr>
        <w:t>.</w:t>
      </w:r>
    </w:p>
    <w:p w14:paraId="7A571C68" w14:textId="77777777" w:rsidR="003A51DF" w:rsidRPr="002F2377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t>Части любого электрооборудования, находящегося под напряжением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и/или нагрузкой, в той или иной мере нагреваются под их воздействием:</w:t>
      </w:r>
    </w:p>
    <w:p w14:paraId="7AE9C74D" w14:textId="77777777" w:rsidR="003A51DF" w:rsidRPr="002F2377" w:rsidRDefault="003A51DF" w:rsidP="003A51D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377">
        <w:rPr>
          <w:rFonts w:ascii="Times New Roman" w:hAnsi="Times New Roman" w:cs="Times New Roman"/>
          <w:sz w:val="28"/>
          <w:szCs w:val="28"/>
        </w:rPr>
        <w:t xml:space="preserve">токоведущие части электрооборудования (проводники) и контактных соединений (контактов) — </w:t>
      </w:r>
      <w:proofErr w:type="spellStart"/>
      <w:r w:rsidRPr="002F2377">
        <w:rPr>
          <w:rFonts w:ascii="Times New Roman" w:hAnsi="Times New Roman" w:cs="Times New Roman"/>
          <w:sz w:val="28"/>
          <w:szCs w:val="28"/>
        </w:rPr>
        <w:t>Джоулевыми</w:t>
      </w:r>
      <w:proofErr w:type="spellEnd"/>
      <w:r w:rsidRPr="002F2377">
        <w:rPr>
          <w:rFonts w:ascii="Times New Roman" w:hAnsi="Times New Roman" w:cs="Times New Roman"/>
          <w:sz w:val="28"/>
          <w:szCs w:val="28"/>
        </w:rPr>
        <w:t xml:space="preserve"> потерями;</w:t>
      </w:r>
    </w:p>
    <w:p w14:paraId="758FC92F" w14:textId="77777777" w:rsidR="003A51DF" w:rsidRPr="002F2377" w:rsidRDefault="003A51DF" w:rsidP="003A51D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377">
        <w:rPr>
          <w:rFonts w:ascii="Times New Roman" w:hAnsi="Times New Roman" w:cs="Times New Roman"/>
          <w:sz w:val="28"/>
          <w:szCs w:val="28"/>
        </w:rPr>
        <w:t>части электрооборудования, выполненные из ферромагнитных материалов - потерями на перемагничивание и вихревыми токами;</w:t>
      </w:r>
    </w:p>
    <w:p w14:paraId="282605CA" w14:textId="77777777" w:rsidR="003A51DF" w:rsidRDefault="003A51DF" w:rsidP="003A51D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377">
        <w:rPr>
          <w:rFonts w:ascii="Times New Roman" w:hAnsi="Times New Roman" w:cs="Times New Roman"/>
          <w:sz w:val="28"/>
          <w:szCs w:val="28"/>
        </w:rPr>
        <w:t>части электрооборудования, выполненные из изоляционных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377">
        <w:rPr>
          <w:rFonts w:ascii="Times New Roman" w:hAnsi="Times New Roman" w:cs="Times New Roman"/>
          <w:sz w:val="28"/>
          <w:szCs w:val="28"/>
        </w:rPr>
        <w:t>материалов</w:t>
      </w:r>
      <w:r>
        <w:t> 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2F2377">
        <w:rPr>
          <w:rFonts w:ascii="Times New Roman" w:hAnsi="Times New Roman" w:cs="Times New Roman"/>
          <w:sz w:val="28"/>
          <w:szCs w:val="28"/>
        </w:rPr>
        <w:t>диэлектрическими потерями в изоляции.</w:t>
      </w:r>
    </w:p>
    <w:p w14:paraId="55B8D7A5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570">
        <w:rPr>
          <w:rFonts w:ascii="Times New Roman" w:hAnsi="Times New Roman" w:cs="Times New Roman"/>
          <w:sz w:val="28"/>
          <w:szCs w:val="28"/>
        </w:rPr>
        <w:t>Совокупность нагретых токоведущих частей, контактных соединений (контактов), изоляционных, ферромагнитных материалов и конструктивных элементов электроустановки или ее части формирует температурное поле.</w:t>
      </w:r>
    </w:p>
    <w:p w14:paraId="2F35B6CD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570">
        <w:rPr>
          <w:rFonts w:ascii="Times New Roman" w:hAnsi="Times New Roman" w:cs="Times New Roman"/>
          <w:sz w:val="28"/>
          <w:szCs w:val="28"/>
        </w:rPr>
        <w:t>Энергия этого поля частично отводится в окружающую среду путем теплопроводности и конвекции, а оставшаяся часть вызывает изменение теплового состояния электроустановки или ее части и излучается в окружающее пространство поверхностью электрооборудования или контактных соединений (контактов) в виде инфракрасного излучения.</w:t>
      </w:r>
    </w:p>
    <w:p w14:paraId="3AB2927E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lastRenderedPageBreak/>
        <w:t>Вид (конфигурация) и параметры этого температурного поля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 xml:space="preserve">служить диагностическими параметрами </w:t>
      </w:r>
      <w:r>
        <w:rPr>
          <w:rFonts w:ascii="Times New Roman" w:hAnsi="Times New Roman" w:cs="Times New Roman"/>
          <w:sz w:val="28"/>
          <w:szCs w:val="28"/>
        </w:rPr>
        <w:t>(признаками) исправности или не</w:t>
      </w:r>
      <w:r w:rsidRPr="008B142C">
        <w:rPr>
          <w:rFonts w:ascii="Times New Roman" w:hAnsi="Times New Roman" w:cs="Times New Roman"/>
          <w:sz w:val="28"/>
          <w:szCs w:val="28"/>
        </w:rPr>
        <w:t>исправности электрооборудования и контактных соединений (контактов):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при появлении неисправности или ненормальной работе, конфигурация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параметры температурного поля поверхности изменяются, в температурном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поле появляются тепловые аномалии. Сопоставляя конфигу</w:t>
      </w:r>
      <w:r>
        <w:rPr>
          <w:rFonts w:ascii="Times New Roman" w:hAnsi="Times New Roman" w:cs="Times New Roman"/>
          <w:sz w:val="28"/>
          <w:szCs w:val="28"/>
        </w:rPr>
        <w:t>рацию и параме</w:t>
      </w:r>
      <w:r w:rsidRPr="008B142C">
        <w:rPr>
          <w:rFonts w:ascii="Times New Roman" w:hAnsi="Times New Roman" w:cs="Times New Roman"/>
          <w:sz w:val="28"/>
          <w:szCs w:val="28"/>
        </w:rPr>
        <w:t xml:space="preserve">тры температурного поля исправного и </w:t>
      </w:r>
      <w:r>
        <w:rPr>
          <w:rFonts w:ascii="Times New Roman" w:hAnsi="Times New Roman" w:cs="Times New Roman"/>
          <w:sz w:val="28"/>
          <w:szCs w:val="28"/>
        </w:rPr>
        <w:t>диагностируемого электрооборудо</w:t>
      </w:r>
      <w:r w:rsidRPr="008B142C">
        <w:rPr>
          <w:rFonts w:ascii="Times New Roman" w:hAnsi="Times New Roman" w:cs="Times New Roman"/>
          <w:sz w:val="28"/>
          <w:szCs w:val="28"/>
        </w:rPr>
        <w:t>вания или контактных соединений (контактов), эти тепловые аномалии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можно зафиксировать и, таким образом, обнаружить и локализовать дефект.</w:t>
      </w:r>
    </w:p>
    <w:p w14:paraId="6FAAB234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t>Кроме того, при диагностировании контактных соединений (контактов),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можно измерить его температурные пара</w:t>
      </w:r>
      <w:r>
        <w:rPr>
          <w:rFonts w:ascii="Times New Roman" w:hAnsi="Times New Roman" w:cs="Times New Roman"/>
          <w:sz w:val="28"/>
          <w:szCs w:val="28"/>
        </w:rPr>
        <w:t>метры и сопоставив их с нормиру</w:t>
      </w:r>
      <w:r w:rsidRPr="008B142C">
        <w:rPr>
          <w:rFonts w:ascii="Times New Roman" w:hAnsi="Times New Roman" w:cs="Times New Roman"/>
          <w:sz w:val="28"/>
          <w:szCs w:val="28"/>
        </w:rPr>
        <w:t>емыми значениями, сделать вывод о его степени дефектности.</w:t>
      </w:r>
    </w:p>
    <w:p w14:paraId="02836B35" w14:textId="77777777" w:rsidR="003A51DF" w:rsidRPr="00071570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sz w:val="28"/>
          <w:szCs w:val="28"/>
        </w:rPr>
        <w:t xml:space="preserve">Инфракрасная диагностика </w:t>
      </w:r>
      <w:r w:rsidRPr="00C51BD3">
        <w:rPr>
          <w:rFonts w:ascii="Times New Roman" w:eastAsia="Newton-Regular" w:hAnsi="Times New Roman" w:cs="Times New Roman"/>
          <w:sz w:val="28"/>
          <w:szCs w:val="28"/>
        </w:rPr>
        <w:t>обладает рядом достоинств и преим</w:t>
      </w:r>
      <w:r>
        <w:rPr>
          <w:rFonts w:ascii="Times New Roman" w:eastAsia="Newton-Regular" w:hAnsi="Times New Roman" w:cs="Times New Roman"/>
          <w:sz w:val="28"/>
          <w:szCs w:val="28"/>
        </w:rPr>
        <w:t>уществ по сравнению с традицион</w:t>
      </w:r>
      <w:r w:rsidRPr="00C51BD3">
        <w:rPr>
          <w:rFonts w:ascii="Times New Roman" w:eastAsia="Newton-Regular" w:hAnsi="Times New Roman" w:cs="Times New Roman"/>
          <w:sz w:val="28"/>
          <w:szCs w:val="28"/>
        </w:rPr>
        <w:t>ными методами испытаний, а именно:</w:t>
      </w:r>
    </w:p>
    <w:p w14:paraId="06B47C8A" w14:textId="77777777" w:rsidR="003A51DF" w:rsidRPr="00071570" w:rsidRDefault="003A51DF" w:rsidP="003A51D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достоверность, объективность и точность получаемых сведений;</w:t>
      </w:r>
    </w:p>
    <w:p w14:paraId="551A7B06" w14:textId="77777777" w:rsidR="003A51DF" w:rsidRPr="00071570" w:rsidRDefault="003A51DF" w:rsidP="003A51D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безопасность персонала при проведении обследования оборудования;</w:t>
      </w:r>
    </w:p>
    <w:p w14:paraId="73EE6B2F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отсутствие необходимости отключения оборудования;</w:t>
      </w:r>
    </w:p>
    <w:p w14:paraId="1C92EF13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отсутствие необходимости подготовки рабочего места;</w:t>
      </w:r>
    </w:p>
    <w:p w14:paraId="4BEA6F43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большой объем выполняемых работ за единицу времени;</w:t>
      </w:r>
    </w:p>
    <w:p w14:paraId="7BBB427D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возможность определения дефектов на ранней стадии развития;</w:t>
      </w:r>
    </w:p>
    <w:p w14:paraId="59F2BDDA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диагностика большинства типов подстанционного электрооборудования;</w:t>
      </w:r>
    </w:p>
    <w:p w14:paraId="506A4B8E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малые трудозатраты на производство измерений на единицу оборудования.</w:t>
      </w:r>
    </w:p>
    <w:p w14:paraId="18E16DFD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Инфракрасная термография</w:t>
      </w:r>
      <w:r w:rsidRPr="008B142C">
        <w:rPr>
          <w:rFonts w:ascii="Times New Roman" w:hAnsi="Times New Roman" w:cs="Times New Roman"/>
          <w:sz w:val="28"/>
          <w:szCs w:val="28"/>
        </w:rPr>
        <w:t xml:space="preserve"> использует в качестве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диагностического параметра температурное поле объектов и связанный с</w:t>
      </w:r>
      <w:r>
        <w:rPr>
          <w:rFonts w:ascii="Times New Roman" w:hAnsi="Times New Roman" w:cs="Times New Roman"/>
          <w:sz w:val="28"/>
          <w:szCs w:val="28"/>
        </w:rPr>
        <w:t xml:space="preserve"> ним процесс лучистого теп</w:t>
      </w:r>
      <w:r w:rsidRPr="008B142C">
        <w:rPr>
          <w:rFonts w:ascii="Times New Roman" w:hAnsi="Times New Roman" w:cs="Times New Roman"/>
          <w:sz w:val="28"/>
          <w:szCs w:val="28"/>
        </w:rPr>
        <w:t>лообмена меж</w:t>
      </w:r>
      <w:r>
        <w:rPr>
          <w:rFonts w:ascii="Times New Roman" w:hAnsi="Times New Roman" w:cs="Times New Roman"/>
          <w:sz w:val="28"/>
          <w:szCs w:val="28"/>
        </w:rPr>
        <w:t>ду поверхностью объекта, окружа</w:t>
      </w:r>
      <w:r w:rsidRPr="008B142C">
        <w:rPr>
          <w:rFonts w:ascii="Times New Roman" w:hAnsi="Times New Roman" w:cs="Times New Roman"/>
          <w:sz w:val="28"/>
          <w:szCs w:val="28"/>
        </w:rPr>
        <w:t>ющей средой и техническим средством ди</w:t>
      </w:r>
      <w:r>
        <w:rPr>
          <w:rFonts w:ascii="Times New Roman" w:hAnsi="Times New Roman" w:cs="Times New Roman"/>
          <w:sz w:val="28"/>
          <w:szCs w:val="28"/>
        </w:rPr>
        <w:t>агностики путем улавливания, из</w:t>
      </w:r>
      <w:r w:rsidRPr="008B142C">
        <w:rPr>
          <w:rFonts w:ascii="Times New Roman" w:hAnsi="Times New Roman" w:cs="Times New Roman"/>
          <w:sz w:val="28"/>
          <w:szCs w:val="28"/>
        </w:rPr>
        <w:t xml:space="preserve">мерения и анализа </w:t>
      </w:r>
      <w:r w:rsidRPr="008B142C">
        <w:rPr>
          <w:rFonts w:ascii="Times New Roman" w:hAnsi="Times New Roman" w:cs="Times New Roman"/>
          <w:sz w:val="28"/>
          <w:szCs w:val="28"/>
        </w:rPr>
        <w:lastRenderedPageBreak/>
        <w:t>ИК излучения, несущего информацию о конфигурации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и количественных параметрах этого температурного поля.</w:t>
      </w:r>
    </w:p>
    <w:p w14:paraId="1B454FDD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t>Инфракрасное излучение</w:t>
      </w:r>
      <w:r>
        <w:rPr>
          <w:rFonts w:ascii="Times New Roman" w:hAnsi="Times New Roman" w:cs="Times New Roman"/>
          <w:sz w:val="28"/>
          <w:szCs w:val="28"/>
        </w:rPr>
        <w:t xml:space="preserve"> характеризуется</w:t>
      </w:r>
      <w:r w:rsidRPr="008B142C">
        <w:rPr>
          <w:rFonts w:ascii="Times New Roman" w:hAnsi="Times New Roman" w:cs="Times New Roman"/>
          <w:sz w:val="28"/>
          <w:szCs w:val="28"/>
        </w:rPr>
        <w:t xml:space="preserve"> длинами волн в диапазоне от 0,78 мкм до 1 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Для целей технического диагностир</w:t>
      </w:r>
      <w:r>
        <w:rPr>
          <w:rFonts w:ascii="Times New Roman" w:hAnsi="Times New Roman" w:cs="Times New Roman"/>
          <w:sz w:val="28"/>
          <w:szCs w:val="28"/>
        </w:rPr>
        <w:t>ования используются два уча</w:t>
      </w:r>
      <w:r w:rsidRPr="008B142C">
        <w:rPr>
          <w:rFonts w:ascii="Times New Roman" w:hAnsi="Times New Roman" w:cs="Times New Roman"/>
          <w:sz w:val="28"/>
          <w:szCs w:val="28"/>
        </w:rPr>
        <w:t>стка этого диапазона — коротковолновый (2—6 мкм) и длинноволновый (8—12 мкм), в пределах этих участков атмосфера наиболее "прозрачна"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инфракрасного излучения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1599AA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sz w:val="28"/>
          <w:szCs w:val="28"/>
        </w:rPr>
        <w:t>И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зменение интенсивности инфракрасного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излучения 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регистри</w:t>
      </w:r>
      <w:r>
        <w:rPr>
          <w:rFonts w:ascii="Times New Roman" w:eastAsia="Newton-Regular" w:hAnsi="Times New Roman" w:cs="Times New Roman"/>
          <w:sz w:val="28"/>
          <w:szCs w:val="28"/>
        </w:rPr>
        <w:t>руется тепло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визионными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п</w:t>
      </w:r>
      <w:r>
        <w:rPr>
          <w:rFonts w:ascii="Times New Roman" w:eastAsia="Newton-Regular" w:hAnsi="Times New Roman" w:cs="Times New Roman"/>
          <w:sz w:val="28"/>
          <w:szCs w:val="28"/>
        </w:rPr>
        <w:t>риборами, к ним относятся тепловизоры и пирометры.</w:t>
      </w:r>
    </w:p>
    <w:p w14:paraId="50B4FA6E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bCs/>
          <w:iCs/>
          <w:sz w:val="28"/>
          <w:szCs w:val="28"/>
        </w:rPr>
        <w:t>Т</w:t>
      </w:r>
      <w:r w:rsidRPr="00FF65BC">
        <w:rPr>
          <w:rFonts w:ascii="Times New Roman" w:eastAsia="Newton-Regular" w:hAnsi="Times New Roman" w:cs="Times New Roman"/>
          <w:bCs/>
          <w:iCs/>
          <w:sz w:val="28"/>
          <w:szCs w:val="28"/>
        </w:rPr>
        <w:t xml:space="preserve">епловизор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— оптико-электронный прибор, предназначенный для бесконтактного (дистанционног</w:t>
      </w:r>
      <w:r>
        <w:rPr>
          <w:rFonts w:ascii="Times New Roman" w:eastAsia="Newton-Regular" w:hAnsi="Times New Roman" w:cs="Times New Roman"/>
          <w:sz w:val="28"/>
          <w:szCs w:val="28"/>
        </w:rPr>
        <w:t>о) наблюдения, измерения и реги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страции пространственного/пространственно-временного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распределения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радиа</w:t>
      </w:r>
      <w:r>
        <w:rPr>
          <w:rFonts w:ascii="Times New Roman" w:eastAsia="Newton-Regular" w:hAnsi="Times New Roman" w:cs="Times New Roman"/>
          <w:sz w:val="28"/>
          <w:szCs w:val="28"/>
        </w:rPr>
        <w:softHyphen/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ционной температуры объектов, находящихся в поле зрения прибора,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путем формирования временной последовательнос</w:t>
      </w:r>
      <w:r>
        <w:rPr>
          <w:rFonts w:ascii="Times New Roman" w:eastAsia="Newton-Regular" w:hAnsi="Times New Roman" w:cs="Times New Roman"/>
          <w:sz w:val="28"/>
          <w:szCs w:val="28"/>
        </w:rPr>
        <w:t>ти термограмм и опре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деления температуры поверхности объекта по известным коэффициентам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излучения и параметрам съемки (темп</w:t>
      </w:r>
      <w:r>
        <w:rPr>
          <w:rFonts w:ascii="Times New Roman" w:eastAsia="Newton-Regular" w:hAnsi="Times New Roman" w:cs="Times New Roman"/>
          <w:sz w:val="28"/>
          <w:szCs w:val="28"/>
        </w:rPr>
        <w:t>ература окружающей среды, пропу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скание атмосферы, дистанция наблюдени</w:t>
      </w:r>
      <w:r>
        <w:rPr>
          <w:rFonts w:ascii="Times New Roman" w:eastAsia="Newton-Regular" w:hAnsi="Times New Roman" w:cs="Times New Roman"/>
          <w:sz w:val="28"/>
          <w:szCs w:val="28"/>
        </w:rPr>
        <w:t>я и т. п.). Иначе говоря, тепло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визор — это своего рода телекамера, снимающая объекты в ИК-излучении,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позволяющая в реальном времени получ</w:t>
      </w:r>
      <w:r>
        <w:rPr>
          <w:rFonts w:ascii="Times New Roman" w:eastAsia="Newton-Regular" w:hAnsi="Times New Roman" w:cs="Times New Roman"/>
          <w:sz w:val="28"/>
          <w:szCs w:val="28"/>
        </w:rPr>
        <w:t>ить картину распределения тепло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ты (разницы температур) на поверхности.</w:t>
      </w:r>
    </w:p>
    <w:p w14:paraId="49F82879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>Тепловизоры бывают различных модификаций, но принцип работы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и конст</w:t>
      </w:r>
      <w:r>
        <w:rPr>
          <w:rFonts w:ascii="Times New Roman" w:eastAsia="Newton-Regular" w:hAnsi="Times New Roman" w:cs="Times New Roman"/>
          <w:sz w:val="28"/>
          <w:szCs w:val="28"/>
        </w:rPr>
        <w:t>рукции у них примерно одинаковы.</w:t>
      </w:r>
    </w:p>
    <w:p w14:paraId="503593FB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>Диапазон измеряемых температур, в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зависимости от марки и типа те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пловизора, может быть от –40 до +2000 °C.</w:t>
      </w:r>
    </w:p>
    <w:p w14:paraId="327ADED9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>Принцип работы тепловизора основан том, что все физические тела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нагреты неравномерно, вследствие чего </w:t>
      </w:r>
      <w:r>
        <w:rPr>
          <w:rFonts w:ascii="Times New Roman" w:eastAsia="Newton-Regular" w:hAnsi="Times New Roman" w:cs="Times New Roman"/>
          <w:sz w:val="28"/>
          <w:szCs w:val="28"/>
        </w:rPr>
        <w:t>складывается картина распределе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ния ИК-излучения. Другими словами, де</w:t>
      </w:r>
      <w:r>
        <w:rPr>
          <w:rFonts w:ascii="Times New Roman" w:eastAsia="Newton-Regular" w:hAnsi="Times New Roman" w:cs="Times New Roman"/>
          <w:sz w:val="28"/>
          <w:szCs w:val="28"/>
        </w:rPr>
        <w:t>йствие всех тепловизоров основа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но на фиксировании температурной разницы </w:t>
      </w:r>
      <w:r>
        <w:rPr>
          <w:rFonts w:ascii="Cambria Math" w:eastAsia="Newton-Regular" w:hAnsi="Cambria Math" w:cs="Cambria Math"/>
          <w:sz w:val="28"/>
          <w:szCs w:val="28"/>
        </w:rPr>
        <w:t>«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объект/фон</w:t>
      </w:r>
      <w:r>
        <w:rPr>
          <w:rFonts w:ascii="Cambria Math" w:eastAsia="Newton-Regular" w:hAnsi="Cambria Math" w:cs="Cambria Math"/>
          <w:sz w:val="28"/>
          <w:szCs w:val="28"/>
        </w:rPr>
        <w:t>»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и на преобра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зовании полученной информации в изображение (термограмму), видимое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глазом. </w:t>
      </w:r>
    </w:p>
    <w:p w14:paraId="2EC3FC6E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lastRenderedPageBreak/>
        <w:t>Термограмма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— это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 мног</w:t>
      </w:r>
      <w:r>
        <w:rPr>
          <w:rFonts w:ascii="Times New Roman" w:eastAsia="Newton-Regular" w:hAnsi="Times New Roman" w:cs="Times New Roman"/>
          <w:sz w:val="28"/>
          <w:szCs w:val="28"/>
        </w:rPr>
        <w:t>оэле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ментное двухмерное изображение, кажд</w:t>
      </w:r>
      <w:r>
        <w:rPr>
          <w:rFonts w:ascii="Times New Roman" w:eastAsia="Newton-Regular" w:hAnsi="Times New Roman" w:cs="Times New Roman"/>
          <w:sz w:val="28"/>
          <w:szCs w:val="28"/>
        </w:rPr>
        <w:t>ому элементу которого приписыва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ется цвет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,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или градация одного цвета</w:t>
      </w:r>
      <w:r>
        <w:rPr>
          <w:rFonts w:ascii="Times New Roman" w:eastAsia="Newton-Regular" w:hAnsi="Times New Roman" w:cs="Times New Roman"/>
          <w:sz w:val="28"/>
          <w:szCs w:val="28"/>
        </w:rPr>
        <w:t>, или градация яркости экрана, опреде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ляемые в соответствии с условной темпер</w:t>
      </w:r>
      <w:r>
        <w:rPr>
          <w:rFonts w:ascii="Times New Roman" w:eastAsia="Newton-Regular" w:hAnsi="Times New Roman" w:cs="Times New Roman"/>
          <w:sz w:val="28"/>
          <w:szCs w:val="28"/>
        </w:rPr>
        <w:t>атурной шкалой. То есть темпера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турные поля объектов рассматриваются в виде цветового изображения, где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градации цвета соответствуют градации температур.</w:t>
      </w:r>
    </w:p>
    <w:p w14:paraId="2FB7DA62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>Все цвета на термограммах достаточн</w:t>
      </w:r>
      <w:r>
        <w:rPr>
          <w:rFonts w:ascii="Times New Roman" w:eastAsia="Newton-Regular" w:hAnsi="Times New Roman" w:cs="Times New Roman"/>
          <w:sz w:val="28"/>
          <w:szCs w:val="28"/>
        </w:rPr>
        <w:t>о условны и не соответствуют ре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альным цветам. ИК-термограммы визуализируются в одной из цветовых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палитр. Связь палитры цветов с температ</w:t>
      </w:r>
      <w:r>
        <w:rPr>
          <w:rFonts w:ascii="Times New Roman" w:eastAsia="Newton-Regular" w:hAnsi="Times New Roman" w:cs="Times New Roman"/>
          <w:sz w:val="28"/>
          <w:szCs w:val="28"/>
        </w:rPr>
        <w:t>урой на термограмме задается са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мим оператором, т. е. тепловые изображения являются </w:t>
      </w:r>
      <w:proofErr w:type="spellStart"/>
      <w:r w:rsidRPr="00FF65BC">
        <w:rPr>
          <w:rFonts w:ascii="Times New Roman" w:eastAsia="Newton-Regular" w:hAnsi="Times New Roman" w:cs="Times New Roman"/>
          <w:sz w:val="28"/>
          <w:szCs w:val="28"/>
        </w:rPr>
        <w:t>псевдоцветовыми</w:t>
      </w:r>
      <w:proofErr w:type="spellEnd"/>
      <w:r w:rsidRPr="00FF65BC">
        <w:rPr>
          <w:rFonts w:ascii="Times New Roman" w:eastAsia="Newton-Regular" w:hAnsi="Times New Roman" w:cs="Times New Roman"/>
          <w:sz w:val="28"/>
          <w:szCs w:val="28"/>
        </w:rPr>
        <w:t>.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Выбор цветовой палитры термограмм</w:t>
      </w:r>
      <w:r>
        <w:rPr>
          <w:rFonts w:ascii="Times New Roman" w:eastAsia="Newton-Regular" w:hAnsi="Times New Roman" w:cs="Times New Roman"/>
          <w:sz w:val="28"/>
          <w:szCs w:val="28"/>
        </w:rPr>
        <w:t>ы зависит от диапазона использу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емых температур.</w:t>
      </w:r>
    </w:p>
    <w:p w14:paraId="3B41B3F3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sz w:val="28"/>
          <w:szCs w:val="28"/>
        </w:rPr>
        <w:t>Пирометр – прибор для бесконтактного измерения температуры,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принцип действия котор</w:t>
      </w:r>
      <w:r>
        <w:rPr>
          <w:rFonts w:ascii="Times New Roman" w:eastAsia="Newton-Regular" w:hAnsi="Times New Roman" w:cs="Times New Roman"/>
          <w:sz w:val="28"/>
          <w:szCs w:val="28"/>
        </w:rPr>
        <w:t>ого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осно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ван на измерении мощности теплового излучения объекта.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Принципиальное отличие </w:t>
      </w:r>
      <w:r>
        <w:rPr>
          <w:rFonts w:ascii="Times New Roman" w:eastAsia="Newton-Regular" w:hAnsi="Times New Roman" w:cs="Times New Roman"/>
          <w:sz w:val="28"/>
          <w:szCs w:val="28"/>
        </w:rPr>
        <w:t>пирометров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от </w:t>
      </w:r>
      <w:r>
        <w:rPr>
          <w:rFonts w:ascii="Times New Roman" w:eastAsia="Newton-Regular" w:hAnsi="Times New Roman" w:cs="Times New Roman"/>
          <w:sz w:val="28"/>
          <w:szCs w:val="28"/>
        </w:rPr>
        <w:t>тепловизоров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заключается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>в том, что пирометры измеряют температуру в конкретной точке (до 1 см),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>а тепловизоры анализируют весь объект целиком, показывая всю разность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>и колебания температур в любой его точке.</w:t>
      </w:r>
    </w:p>
    <w:p w14:paraId="62A13CA7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CC3">
        <w:rPr>
          <w:rFonts w:ascii="Times New Roman" w:eastAsia="Newton-Regular" w:hAnsi="Times New Roman" w:cs="Times New Roman"/>
          <w:sz w:val="28"/>
          <w:szCs w:val="28"/>
        </w:rPr>
        <w:t>Диапазон измеряемых температур, в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зависимости от марки и типа пи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>рометра, может быть от –100 до +3000 °C.</w:t>
      </w:r>
    </w:p>
    <w:p w14:paraId="40C41081" w14:textId="1B34AC0E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EB955F9" w14:textId="372416D6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E8CE05D" w14:textId="7D883AB4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E411362" w14:textId="51918A84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77BC3CB" w14:textId="4213146B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1032642" w14:textId="20DFA691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F05D46E" w14:textId="665EDBA6" w:rsidR="003A51DF" w:rsidRDefault="003A51DF" w:rsidP="003A51DF">
      <w:pPr>
        <w:pStyle w:val="12"/>
        <w:numPr>
          <w:ilvl w:val="0"/>
          <w:numId w:val="9"/>
        </w:numPr>
        <w:ind w:left="426"/>
        <w:jc w:val="center"/>
      </w:pPr>
      <w:bookmarkStart w:id="21" w:name="_Toc58772084"/>
      <w:bookmarkStart w:id="22" w:name="_Toc90042867"/>
      <w:bookmarkStart w:id="23" w:name="_Toc90458531"/>
      <w:r w:rsidRPr="00850AD2">
        <w:rPr>
          <w:rFonts w:eastAsiaTheme="minorEastAsia"/>
        </w:rPr>
        <w:lastRenderedPageBreak/>
        <w:t>Тепловизионное диагностирование</w:t>
      </w:r>
      <w:bookmarkEnd w:id="21"/>
      <w:r w:rsidRPr="00850AD2">
        <w:t xml:space="preserve"> </w:t>
      </w:r>
      <w:r w:rsidRPr="003A51DF">
        <w:t>Подвесны</w:t>
      </w:r>
      <w:r>
        <w:t>х</w:t>
      </w:r>
      <w:r w:rsidRPr="003A51DF">
        <w:t xml:space="preserve"> фарфоровы</w:t>
      </w:r>
      <w:r>
        <w:t>х</w:t>
      </w:r>
      <w:r w:rsidRPr="003A51DF">
        <w:t xml:space="preserve"> изолятор</w:t>
      </w:r>
      <w:r>
        <w:t>ов</w:t>
      </w:r>
      <w:bookmarkEnd w:id="22"/>
      <w:bookmarkEnd w:id="23"/>
    </w:p>
    <w:p w14:paraId="42751712" w14:textId="00138B32" w:rsidR="003A51DF" w:rsidRDefault="003A51DF" w:rsidP="003A51D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t>Подвесные изоляторы применяются в виде последовательно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соединенных изоляционных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конструкций (гирлянд), характер распределения рабочего напряжения по которым приведен на</w:t>
      </w:r>
      <w:r>
        <w:rPr>
          <w:rFonts w:ascii="Times New Roman" w:hAnsi="Times New Roman" w:cs="Times New Roman"/>
          <w:sz w:val="28"/>
          <w:szCs w:val="28"/>
        </w:rPr>
        <w:t xml:space="preserve"> рис.</w:t>
      </w:r>
      <w:r w:rsidR="00DF7786">
        <w:rPr>
          <w:rFonts w:ascii="Times New Roman" w:hAnsi="Times New Roman" w:cs="Times New Roman"/>
          <w:sz w:val="28"/>
          <w:szCs w:val="28"/>
        </w:rPr>
        <w:t>1.</w:t>
      </w:r>
    </w:p>
    <w:p w14:paraId="7112DCDE" w14:textId="0005F70D" w:rsidR="003A51DF" w:rsidRPr="003A51DF" w:rsidRDefault="003A51DF" w:rsidP="00DF7786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BF8676" wp14:editId="3134C243">
            <wp:extent cx="3140765" cy="2782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37" cy="279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A64C" w14:textId="329A3058" w:rsidR="003A51DF" w:rsidRDefault="003A51DF" w:rsidP="003A51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</w:t>
      </w:r>
      <w:r w:rsidRPr="003A51DF">
        <w:rPr>
          <w:rFonts w:ascii="Times New Roman" w:hAnsi="Times New Roman" w:cs="Times New Roman"/>
          <w:sz w:val="28"/>
          <w:szCs w:val="28"/>
        </w:rPr>
        <w:t>Распределение напряжения по отдельным изоляторам гирлянды ВЛ 110 кВ:</w:t>
      </w:r>
    </w:p>
    <w:p w14:paraId="4628142B" w14:textId="04972E18" w:rsidR="003A51DF" w:rsidRDefault="003A51DF" w:rsidP="003A51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t>1 - нормальное распределение напряжения; 2 - распределение напряжения при наличии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дефекта в 5-м изоляторе гирлянды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6B11E8" w14:textId="2BCFB4F0" w:rsidR="003A51DF" w:rsidRDefault="007D72A1" w:rsidP="00DF77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0A0C16" wp14:editId="246F6E26">
            <wp:extent cx="4352925" cy="258709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28" cy="259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CE756" w14:textId="4A7439CC" w:rsidR="003A51DF" w:rsidRPr="003A51DF" w:rsidRDefault="003A51DF" w:rsidP="003A51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lastRenderedPageBreak/>
        <w:t>На профиле 2 показано распределение температуры по гирлянде при исправных изоляторах: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имеет место плавное повышение температуры к изолятору, примыкающему к проводу фазы.</w:t>
      </w:r>
    </w:p>
    <w:p w14:paraId="6400503F" w14:textId="1DAD0AA1" w:rsidR="003A51DF" w:rsidRDefault="003A51DF" w:rsidP="003A51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t>На профиле 1 показано распределение температуры при пробое изолятора в начале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гирлянды</w:t>
      </w:r>
      <w:r w:rsidR="00DF7786">
        <w:rPr>
          <w:rFonts w:ascii="Times New Roman" w:hAnsi="Times New Roman" w:cs="Times New Roman"/>
          <w:sz w:val="28"/>
          <w:szCs w:val="28"/>
        </w:rPr>
        <w:t>.</w:t>
      </w:r>
    </w:p>
    <w:p w14:paraId="127D754B" w14:textId="72097790" w:rsidR="00DF7786" w:rsidRDefault="00DF7786" w:rsidP="003A51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D4E3E3" w14:textId="301FA8A4" w:rsidR="00DF7786" w:rsidRPr="00DF7786" w:rsidRDefault="00DF7786" w:rsidP="00F678F7">
      <w:pPr>
        <w:pStyle w:val="23"/>
      </w:pPr>
      <w:bookmarkStart w:id="24" w:name="_Toc90458532"/>
      <w:r w:rsidRPr="00DF7786">
        <w:t>Термограмма части гирлянд двух фаз изоляторов ОРУ-500кВ.</w:t>
      </w:r>
      <w:bookmarkEnd w:id="24"/>
    </w:p>
    <w:p w14:paraId="5E4A22A2" w14:textId="54E5F3D9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При пробое одного или нескольких изоляторов в гирлянде характер распределения рабочего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напряжения в ней изменяется, и большая его часть ложится на исправные изоляторы.</w:t>
      </w:r>
    </w:p>
    <w:p w14:paraId="22ACE8A4" w14:textId="28DB0CD1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Такой же характер носит распределение температур по изоляторам гирлянды. Наибольшее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значение температуры приходится на изоляторы, примыкающие к фазному проводу ВЛ,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наименьшие, равные температуре окружающей среды - на пробитые изоляторы. Разность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температуры между исправным и дефектным изоляторами в гирлянде обычно находится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пределах 0,3-0,5 °С, что требует применения при ИК-контроле тепловизора с высокой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разрешающей способностью, не хуже 0,1 °С.</w:t>
      </w:r>
    </w:p>
    <w:p w14:paraId="7A3651DB" w14:textId="4722CAE0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Сравнительно небольшой опыт проведения ИК-контроля подвесных фарфоровых изоляторов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в лабораторных и полевых условиях показал:</w:t>
      </w:r>
    </w:p>
    <w:p w14:paraId="45E2C99A" w14:textId="20E16AA7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- контроль возможен при нахождении тепловизора в статическом положении. Контроль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изоляторов с летящего вертолета не дает положительных результатов;</w:t>
      </w:r>
    </w:p>
    <w:p w14:paraId="12FA2240" w14:textId="6402E4B7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- при контроле необходимо использовать тепловизор с разрешающей способностью не хуже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0,1 °С и спектральным диапазоном 8-12 мкм;</w:t>
      </w:r>
    </w:p>
    <w:p w14:paraId="34AD37DA" w14:textId="39A60E38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- контроль должен осуществляться при отсутствии влияния солнечной радиации, ветра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иных климатических факторов;</w:t>
      </w:r>
    </w:p>
    <w:p w14:paraId="7ED1BA67" w14:textId="684BAE82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lastRenderedPageBreak/>
        <w:t>- контроль производится с расстояния, позволяющего визуально различать каждый изолятор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гирлянды в отдельности, с применением телеобъектива (например, объектив 7°);</w:t>
      </w:r>
    </w:p>
    <w:p w14:paraId="5891A94E" w14:textId="5C24C51B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- распределение температур по гирлянде изоляторов соответствует характеру распределения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рабочего напряжения.</w:t>
      </w:r>
    </w:p>
    <w:p w14:paraId="703CCDCA" w14:textId="75CAAF37" w:rsid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Наибольшие значения температуры будут у изоляторов, примыкающих к проводу ВЛ,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наименьшие, равные температуре окружающей среды, у пробитых изоляторов, при анализе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 xml:space="preserve">полученных значений желательно построение </w:t>
      </w:r>
      <w:proofErr w:type="spellStart"/>
      <w:r w:rsidRPr="00DF7786">
        <w:rPr>
          <w:rFonts w:ascii="Times New Roman" w:hAnsi="Times New Roman" w:cs="Times New Roman"/>
          <w:sz w:val="28"/>
          <w:szCs w:val="28"/>
        </w:rPr>
        <w:t>термопрофиля</w:t>
      </w:r>
      <w:proofErr w:type="spellEnd"/>
      <w:r w:rsidRPr="00DF7786">
        <w:rPr>
          <w:rFonts w:ascii="Times New Roman" w:hAnsi="Times New Roman" w:cs="Times New Roman"/>
          <w:sz w:val="28"/>
          <w:szCs w:val="28"/>
        </w:rPr>
        <w:t xml:space="preserve"> по оси гирлянды изоляторов.</w:t>
      </w:r>
    </w:p>
    <w:p w14:paraId="7BB0CA70" w14:textId="48531576" w:rsid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1F8EEEC" w14:textId="77777777" w:rsidR="00DF7786" w:rsidRPr="00DF7786" w:rsidRDefault="00DF7786" w:rsidP="00F678F7">
      <w:pPr>
        <w:pStyle w:val="23"/>
        <w:jc w:val="left"/>
      </w:pPr>
      <w:bookmarkStart w:id="25" w:name="_Toc90458533"/>
      <w:r w:rsidRPr="00DF7786">
        <w:t>Воздушные линии электропередачи</w:t>
      </w:r>
      <w:bookmarkEnd w:id="25"/>
    </w:p>
    <w:p w14:paraId="47E308DE" w14:textId="40264247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Надежность воздушных линий (ВЛ) во многом зависит от состояния контактных соединений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(КС) проводов, контроль которых осуществлялся ранее специальными измерительными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штангами, а в настоящее время с применением тепловизоров, устанавливаемых на вертолете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или на автомашине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F7786">
        <w:rPr>
          <w:rFonts w:ascii="Times New Roman" w:hAnsi="Times New Roman" w:cs="Times New Roman"/>
          <w:sz w:val="28"/>
          <w:szCs w:val="28"/>
        </w:rPr>
        <w:t>Так, повреждения соединений проводов в петлях анкерных опор в ряде случаев 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причинами аварийных отключений воздушных линий электропередачи. Такие повреждения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 xml:space="preserve">составляют более 1% общего числа аварий на ВЛ 35-500 </w:t>
      </w:r>
      <w:proofErr w:type="spellStart"/>
      <w:r w:rsidRPr="00DF778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DF7786">
        <w:rPr>
          <w:rFonts w:ascii="Times New Roman" w:hAnsi="Times New Roman" w:cs="Times New Roman"/>
          <w:sz w:val="28"/>
          <w:szCs w:val="28"/>
        </w:rPr>
        <w:t xml:space="preserve"> в год.</w:t>
      </w:r>
    </w:p>
    <w:p w14:paraId="10A28F4C" w14:textId="485E2A6F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По данным статистики, удельная ежегодная повреждаемость соединений проводов в петлях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анкерных опор составила по сварным соединениям 0,35% установленных. Особенно велика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 xml:space="preserve">повреждаемость сварных соединений </w:t>
      </w:r>
      <w:proofErr w:type="spellStart"/>
      <w:r w:rsidRPr="00DF7786">
        <w:rPr>
          <w:rFonts w:ascii="Times New Roman" w:hAnsi="Times New Roman" w:cs="Times New Roman"/>
          <w:sz w:val="28"/>
          <w:szCs w:val="28"/>
        </w:rPr>
        <w:t>сталеалюминиевых</w:t>
      </w:r>
      <w:proofErr w:type="spellEnd"/>
      <w:r w:rsidRPr="00DF7786">
        <w:rPr>
          <w:rFonts w:ascii="Times New Roman" w:hAnsi="Times New Roman" w:cs="Times New Roman"/>
          <w:sz w:val="28"/>
          <w:szCs w:val="28"/>
        </w:rPr>
        <w:t xml:space="preserve"> проводов сечением 300 мм2 и более,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которая в 4-5 раз превышает повреждаемость аналогичных соединений проводов меньших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сечений. Опыт проведения ИК-контроля проводов ВЛ, накопленный лабораторией ОРГРЭС,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 xml:space="preserve">показывает, что при </w:t>
      </w:r>
      <w:proofErr w:type="spellStart"/>
      <w:r w:rsidRPr="00DF7786">
        <w:rPr>
          <w:rFonts w:ascii="Times New Roman" w:hAnsi="Times New Roman" w:cs="Times New Roman"/>
          <w:sz w:val="28"/>
          <w:szCs w:val="28"/>
        </w:rPr>
        <w:t>аэроинспекции</w:t>
      </w:r>
      <w:proofErr w:type="spellEnd"/>
      <w:r w:rsidRPr="00DF7786">
        <w:rPr>
          <w:rFonts w:ascii="Times New Roman" w:hAnsi="Times New Roman" w:cs="Times New Roman"/>
          <w:sz w:val="28"/>
          <w:szCs w:val="28"/>
        </w:rPr>
        <w:t xml:space="preserve"> последних должно проверяться состояние не только КС в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 xml:space="preserve">петлях анкерных </w:t>
      </w:r>
      <w:r w:rsidRPr="00DF7786">
        <w:rPr>
          <w:rFonts w:ascii="Times New Roman" w:hAnsi="Times New Roman" w:cs="Times New Roman"/>
          <w:sz w:val="28"/>
          <w:szCs w:val="28"/>
        </w:rPr>
        <w:lastRenderedPageBreak/>
        <w:t>опор, но и все виды КС контролируемой линии, а также поддерживающие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зажимы проводов гирлянд изоляторов.</w:t>
      </w:r>
    </w:p>
    <w:p w14:paraId="06ADB99C" w14:textId="40650810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Последнее обусловлено тем, что разрушение провода, вызываемое вибрацией, обычно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происходит в местах его закрепления, где условия работы при вибрации особенно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неблагоприятны, и проявляется в последовательном изломе отдельных проволок провода.</w:t>
      </w:r>
    </w:p>
    <w:p w14:paraId="06C235EF" w14:textId="6A4CEBD0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С увеличением числа оборванных проволок механические напряжения в оставшихся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возрастают, разрушение приобретает нарастающий характер, пока не происходит полный обрыв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провода.</w:t>
      </w:r>
    </w:p>
    <w:p w14:paraId="6812A1FB" w14:textId="1B872961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Явлению вибрации и опасности повреждений, вызываемых ею, могут быть подвержены все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находящие применение на линиях провода и тросы вне зависимости от их материала и сечения.</w:t>
      </w:r>
    </w:p>
    <w:p w14:paraId="366B2390" w14:textId="3A8DE2BD" w:rsid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Процесс излома проводников в проводе обычно сопровождается повышенным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тепловыделением и может быть зафиксирован с помощью тепловизора (рис.</w:t>
      </w:r>
      <w:r w:rsidR="006F6738">
        <w:rPr>
          <w:rFonts w:ascii="Times New Roman" w:hAnsi="Times New Roman" w:cs="Times New Roman"/>
          <w:sz w:val="28"/>
          <w:szCs w:val="28"/>
        </w:rPr>
        <w:t>2</w:t>
      </w:r>
      <w:r w:rsidRPr="00DF7786">
        <w:rPr>
          <w:rFonts w:ascii="Times New Roman" w:hAnsi="Times New Roman" w:cs="Times New Roman"/>
          <w:sz w:val="28"/>
          <w:szCs w:val="28"/>
        </w:rPr>
        <w:t>).</w:t>
      </w:r>
    </w:p>
    <w:p w14:paraId="76E309B9" w14:textId="08E28C3C" w:rsidR="00DF7786" w:rsidRDefault="00DF7786" w:rsidP="006F6738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BA78B3" wp14:editId="3EF2AFD4">
            <wp:extent cx="3108960" cy="33000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00" cy="33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59B0" w14:textId="57045554" w:rsidR="003A51DF" w:rsidRDefault="00DF7786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627320" wp14:editId="23DF1CCD">
            <wp:extent cx="3705308" cy="41195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0" cy="41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65A9" w14:textId="1B38D2AA" w:rsid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 xml:space="preserve">На рис.3 приведена термограмма натяжного болтового зажима шлейфа ВЛ 35 </w:t>
      </w:r>
      <w:proofErr w:type="spellStart"/>
      <w:r w:rsidRPr="00DF778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DF7786">
        <w:rPr>
          <w:rFonts w:ascii="Times New Roman" w:hAnsi="Times New Roman" w:cs="Times New Roman"/>
          <w:sz w:val="28"/>
          <w:szCs w:val="28"/>
        </w:rPr>
        <w:t>, нагрев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которого обусловлен уменьшением активного сечения провода в результате вибрационных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воздействий.</w:t>
      </w:r>
    </w:p>
    <w:p w14:paraId="513BEEBC" w14:textId="6DF68CE3" w:rsidR="003A51DF" w:rsidRDefault="00DF7786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418532" wp14:editId="41B5AC9F">
            <wp:extent cx="3610876" cy="3252083"/>
            <wp:effectExtent l="0" t="0" r="889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3"/>
                    <a:stretch/>
                  </pic:blipFill>
                  <pic:spPr bwMode="auto">
                    <a:xfrm>
                      <a:off x="0" y="0"/>
                      <a:ext cx="3615122" cy="325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7C518" w14:textId="433DA75F" w:rsidR="006F6738" w:rsidRDefault="006F6738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Нагрев натяжного болтового зажима.</w:t>
      </w:r>
    </w:p>
    <w:p w14:paraId="3DA53A5C" w14:textId="367099AF" w:rsidR="00DF7786" w:rsidRDefault="00DF7786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406D48" wp14:editId="5D7B2432">
            <wp:extent cx="3546282" cy="289433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59" cy="29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9CA5" w14:textId="77777777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Внешний вид натяжного болтового немагнитного зажима</w:t>
      </w:r>
    </w:p>
    <w:p w14:paraId="213D1A1E" w14:textId="77777777" w:rsidR="006F6738" w:rsidRDefault="006F6738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28E5421" w14:textId="19286618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Излом проводников в зажиме вызван отсутствием на нем антивибрационного бандажа, что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предопределило возможность колебания провода в месте крепления.</w:t>
      </w:r>
    </w:p>
    <w:p w14:paraId="0547A9F7" w14:textId="45C786A2" w:rsidR="006F6738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На ВЛ с расщепленными фазами, состоящими из двух и более проводов, при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неудовлетворительном состоянии КС одного из проводов возможен нагрев металлической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арматуры, соединяющей натяжную гирлянду изоляторов с проводами (рис.</w:t>
      </w:r>
      <w:r w:rsidR="006F6738">
        <w:rPr>
          <w:rFonts w:ascii="Times New Roman" w:hAnsi="Times New Roman" w:cs="Times New Roman"/>
          <w:sz w:val="28"/>
          <w:szCs w:val="28"/>
        </w:rPr>
        <w:t>4</w:t>
      </w:r>
      <w:r w:rsidRPr="00DF7786">
        <w:rPr>
          <w:rFonts w:ascii="Times New Roman" w:hAnsi="Times New Roman" w:cs="Times New Roman"/>
          <w:sz w:val="28"/>
          <w:szCs w:val="28"/>
        </w:rPr>
        <w:t>).</w:t>
      </w:r>
    </w:p>
    <w:p w14:paraId="019D73F9" w14:textId="05F1010D" w:rsidR="00DF7786" w:rsidRDefault="006F6738" w:rsidP="006F6738">
      <w:pPr>
        <w:spacing w:line="360" w:lineRule="auto"/>
        <w:ind w:right="5811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545074F" wp14:editId="377D6CDE">
            <wp:simplePos x="0" y="0"/>
            <wp:positionH relativeFrom="column">
              <wp:posOffset>2577465</wp:posOffset>
            </wp:positionH>
            <wp:positionV relativeFrom="paragraph">
              <wp:posOffset>2927</wp:posOffset>
            </wp:positionV>
            <wp:extent cx="3427012" cy="2603500"/>
            <wp:effectExtent l="0" t="0" r="254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/>
                    <a:stretch/>
                  </pic:blipFill>
                  <pic:spPr bwMode="auto">
                    <a:xfrm>
                      <a:off x="0" y="0"/>
                      <a:ext cx="3427012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F7786" w:rsidRPr="00DF7786">
        <w:rPr>
          <w:rFonts w:ascii="Times New Roman" w:hAnsi="Times New Roman" w:cs="Times New Roman"/>
          <w:sz w:val="28"/>
          <w:szCs w:val="28"/>
        </w:rPr>
        <w:t xml:space="preserve">а) ВЛ-500 </w:t>
      </w:r>
      <w:proofErr w:type="spellStart"/>
      <w:r w:rsidR="00DF7786" w:rsidRPr="00DF7786">
        <w:rPr>
          <w:rFonts w:ascii="Times New Roman" w:hAnsi="Times New Roman" w:cs="Times New Roman"/>
          <w:sz w:val="28"/>
          <w:szCs w:val="28"/>
        </w:rPr>
        <w:t>кВ.</w:t>
      </w:r>
      <w:proofErr w:type="spellEnd"/>
      <w:r w:rsidR="00DF7786" w:rsidRPr="00DF7786">
        <w:rPr>
          <w:rFonts w:ascii="Times New Roman" w:hAnsi="Times New Roman" w:cs="Times New Roman"/>
          <w:sz w:val="28"/>
          <w:szCs w:val="28"/>
        </w:rPr>
        <w:t xml:space="preserve"> Нагрев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786" w:rsidRPr="00DF7786">
        <w:rPr>
          <w:rFonts w:ascii="Times New Roman" w:hAnsi="Times New Roman" w:cs="Times New Roman"/>
          <w:sz w:val="28"/>
          <w:szCs w:val="28"/>
        </w:rPr>
        <w:t>металлической арматуры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786" w:rsidRPr="00DF7786">
        <w:rPr>
          <w:rFonts w:ascii="Times New Roman" w:hAnsi="Times New Roman" w:cs="Times New Roman"/>
          <w:sz w:val="28"/>
          <w:szCs w:val="28"/>
        </w:rPr>
        <w:t>натяжной гирлянды</w:t>
      </w:r>
    </w:p>
    <w:p w14:paraId="09C210B0" w14:textId="77777777" w:rsidR="006F6738" w:rsidRDefault="006F6738" w:rsidP="006F6738">
      <w:pPr>
        <w:spacing w:line="360" w:lineRule="auto"/>
        <w:ind w:right="5811"/>
        <w:rPr>
          <w:rFonts w:ascii="Times New Roman" w:hAnsi="Times New Roman" w:cs="Times New Roman"/>
          <w:sz w:val="28"/>
          <w:szCs w:val="28"/>
        </w:rPr>
      </w:pPr>
    </w:p>
    <w:p w14:paraId="2C52D1D7" w14:textId="0048F164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9612A00" w14:textId="6F94FCF8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B99C70" w14:textId="08B3440A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045F4D2" w14:textId="76CDF72D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8128282" w14:textId="1D398400" w:rsidR="006F6738" w:rsidRDefault="006F6738" w:rsidP="006F6738">
      <w:pPr>
        <w:spacing w:line="360" w:lineRule="auto"/>
        <w:ind w:right="6094"/>
        <w:jc w:val="both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BA37D0D" wp14:editId="29F1DFDB">
            <wp:simplePos x="0" y="0"/>
            <wp:positionH relativeFrom="column">
              <wp:posOffset>2417969</wp:posOffset>
            </wp:positionH>
            <wp:positionV relativeFrom="paragraph">
              <wp:posOffset>-5466</wp:posOffset>
            </wp:positionV>
            <wp:extent cx="3514477" cy="2758212"/>
            <wp:effectExtent l="0" t="0" r="0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477" cy="27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738">
        <w:rPr>
          <w:rFonts w:ascii="Times New Roman" w:hAnsi="Times New Roman" w:cs="Times New Roman"/>
          <w:sz w:val="28"/>
          <w:szCs w:val="28"/>
        </w:rPr>
        <w:t>б) нагрев контактного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соединителя провода в пролете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между опорами</w:t>
      </w:r>
    </w:p>
    <w:p w14:paraId="6D003E1C" w14:textId="2850E91D" w:rsidR="006F6738" w:rsidRDefault="006F6738" w:rsidP="006F6738">
      <w:pPr>
        <w:spacing w:line="360" w:lineRule="auto"/>
        <w:ind w:right="6094"/>
        <w:jc w:val="both"/>
        <w:rPr>
          <w:rFonts w:ascii="Times New Roman" w:hAnsi="Times New Roman" w:cs="Times New Roman"/>
          <w:sz w:val="28"/>
          <w:szCs w:val="28"/>
        </w:rPr>
      </w:pPr>
    </w:p>
    <w:p w14:paraId="005BA80B" w14:textId="77B64643" w:rsidR="006F6738" w:rsidRDefault="006F6738" w:rsidP="006F6738">
      <w:pPr>
        <w:spacing w:line="360" w:lineRule="auto"/>
        <w:ind w:right="6094"/>
        <w:jc w:val="both"/>
        <w:rPr>
          <w:rFonts w:ascii="Times New Roman" w:hAnsi="Times New Roman" w:cs="Times New Roman"/>
          <w:sz w:val="28"/>
          <w:szCs w:val="28"/>
        </w:rPr>
      </w:pPr>
    </w:p>
    <w:p w14:paraId="5B36D461" w14:textId="03112B8E" w:rsidR="006F6738" w:rsidRDefault="006F6738" w:rsidP="006F6738">
      <w:pPr>
        <w:spacing w:line="360" w:lineRule="auto"/>
        <w:ind w:right="6094"/>
        <w:jc w:val="both"/>
        <w:rPr>
          <w:rFonts w:ascii="Times New Roman" w:hAnsi="Times New Roman" w:cs="Times New Roman"/>
          <w:sz w:val="28"/>
          <w:szCs w:val="28"/>
        </w:rPr>
      </w:pPr>
    </w:p>
    <w:p w14:paraId="4C057C41" w14:textId="077227FC" w:rsidR="006F6738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</w:p>
    <w:p w14:paraId="4174A0F9" w14:textId="7AA146BC" w:rsidR="006F6738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15BDDD8" wp14:editId="110D959F">
            <wp:simplePos x="0" y="0"/>
            <wp:positionH relativeFrom="column">
              <wp:posOffset>2418439</wp:posOffset>
            </wp:positionH>
            <wp:positionV relativeFrom="paragraph">
              <wp:posOffset>218965</wp:posOffset>
            </wp:positionV>
            <wp:extent cx="3514090" cy="2606621"/>
            <wp:effectExtent l="0" t="0" r="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24" cy="26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5433" w14:textId="65546963" w:rsidR="006F6738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>в) нагрев сварного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контактного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соединителя</w:t>
      </w:r>
    </w:p>
    <w:p w14:paraId="495DA6BC" w14:textId="1AB2CA3A" w:rsidR="006F6738" w:rsidRPr="006F6738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>Температура: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D2636C" w14:textId="1959546B" w:rsidR="006F6738" w:rsidRPr="006F6738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>точка 1 - 29,5 °С;</w:t>
      </w:r>
    </w:p>
    <w:p w14:paraId="27DC3516" w14:textId="50F24DD8" w:rsidR="003A51DF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>точка 2 - 21,8 °С</w:t>
      </w:r>
    </w:p>
    <w:p w14:paraId="1FD15B66" w14:textId="55547BE8" w:rsidR="006F6738" w:rsidRDefault="006F6738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F7D131" w14:textId="0682A5E9" w:rsidR="006F6738" w:rsidRDefault="006F6738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909CBA7" w14:textId="68BC121E" w:rsidR="006F6738" w:rsidRDefault="006F6738" w:rsidP="008638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12E0BE" wp14:editId="62861168">
            <wp:extent cx="5788550" cy="189404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14" cy="18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C72C" w14:textId="0DFC8596" w:rsidR="006F6738" w:rsidRPr="006F6738" w:rsidRDefault="006F6738" w:rsidP="006F673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>Рис.5. Схема протекания токов при дефектном соединителе одного из проводов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шлейфа:</w:t>
      </w:r>
    </w:p>
    <w:p w14:paraId="327AEFD4" w14:textId="35C58344" w:rsidR="006F6738" w:rsidRDefault="006F6738" w:rsidP="006F673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 xml:space="preserve">1 - регулирующее </w:t>
      </w:r>
      <w:proofErr w:type="spellStart"/>
      <w:r w:rsidRPr="006F6738">
        <w:rPr>
          <w:rFonts w:ascii="Times New Roman" w:hAnsi="Times New Roman" w:cs="Times New Roman"/>
          <w:sz w:val="28"/>
          <w:szCs w:val="28"/>
        </w:rPr>
        <w:t>промзвено</w:t>
      </w:r>
      <w:proofErr w:type="spellEnd"/>
      <w:r w:rsidRPr="006F6738">
        <w:rPr>
          <w:rFonts w:ascii="Times New Roman" w:hAnsi="Times New Roman" w:cs="Times New Roman"/>
          <w:sz w:val="28"/>
          <w:szCs w:val="28"/>
        </w:rPr>
        <w:t>; 2 - изоляторы; 3 - коромысло; 4 - контактный соединитель;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5 и 6 - провода шлейфов</w:t>
      </w:r>
      <w:r w:rsidR="008638D9">
        <w:rPr>
          <w:rFonts w:ascii="Times New Roman" w:hAnsi="Times New Roman" w:cs="Times New Roman"/>
          <w:sz w:val="28"/>
          <w:szCs w:val="28"/>
        </w:rPr>
        <w:t>.</w:t>
      </w:r>
    </w:p>
    <w:p w14:paraId="52537181" w14:textId="7686D4B6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lastRenderedPageBreak/>
        <w:t>Так, при дефектном соединителе шлейфа провода 1 двухпроводной фазы (рис.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638D9">
        <w:rPr>
          <w:rFonts w:ascii="Times New Roman" w:hAnsi="Times New Roman" w:cs="Times New Roman"/>
          <w:sz w:val="28"/>
          <w:szCs w:val="28"/>
        </w:rPr>
        <w:t>) ток I</w:t>
      </w:r>
      <w:r w:rsidRPr="008638D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будет протекать по металлическому коромыслу 3 и далее, суммируясь с током I</w:t>
      </w:r>
      <w:r w:rsidRPr="008638D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638D9">
        <w:rPr>
          <w:rFonts w:ascii="Times New Roman" w:hAnsi="Times New Roman" w:cs="Times New Roman"/>
          <w:sz w:val="28"/>
          <w:szCs w:val="28"/>
        </w:rPr>
        <w:t>, - по шлейфу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провода 6.</w:t>
      </w:r>
    </w:p>
    <w:p w14:paraId="54DF894E" w14:textId="092FE472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Значение тока, протекающего по коромыслу, будет зависеть от переходного сопротивления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соединителя шлейфа и количества проводов в фазе и может оказаться весьма значительным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38D9">
        <w:rPr>
          <w:rFonts w:ascii="Times New Roman" w:hAnsi="Times New Roman" w:cs="Times New Roman"/>
          <w:sz w:val="28"/>
          <w:szCs w:val="28"/>
        </w:rPr>
        <w:t>Так, при осмотрах почвы под опорами, металлическая арматура которых имела повышенные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нагревы, во многих случаях находили оплавленные частицы металла. Следует отметить,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аналогичные перегревы металлической арматуры ВЛ с двухпроводными фазами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обнаруживались и на зарубежных линиях электропередачи.</w:t>
      </w:r>
    </w:p>
    <w:p w14:paraId="615A42D7" w14:textId="496BE159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На рис.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8638D9">
        <w:rPr>
          <w:rFonts w:ascii="Times New Roman" w:hAnsi="Times New Roman" w:cs="Times New Roman"/>
          <w:sz w:val="28"/>
          <w:szCs w:val="28"/>
        </w:rPr>
        <w:t>показана схема протекания токов и фотографии выявленных дефектов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 xml:space="preserve">ревизии узла соединения проводов с гирляндой изоляторов ВЛ 400 </w:t>
      </w: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>, забракованного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нагреву с помощью тепловизора в Швеции.</w:t>
      </w:r>
    </w:p>
    <w:p w14:paraId="01065708" w14:textId="004285C4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Отбраковка КС и поддерживающих зажимов по нагреву должна вестись с учетом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конструктивного исполнения и способа термографической съемки (с вертолета или с земли):</w:t>
      </w:r>
    </w:p>
    <w:p w14:paraId="63ACA7D8" w14:textId="1312530C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для болтовых КС отбраковка должна вестись по превышению температуры (ГОСТ 8024-90), если ИК-контроль ведется с вертолета;</w:t>
      </w:r>
    </w:p>
    <w:p w14:paraId="754993AD" w14:textId="09CCC035" w:rsid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 xml:space="preserve">- для </w:t>
      </w: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опрессованных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 xml:space="preserve"> и сварных КС, а также КС, выполненных скруткой, - по значению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избыточной температуры или коэффициенту дефектности.</w:t>
      </w:r>
    </w:p>
    <w:p w14:paraId="0EF67657" w14:textId="4B2AC4CA" w:rsidR="008638D9" w:rsidRDefault="008638D9" w:rsidP="008638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E5FD3C" wp14:editId="6C31CC8F">
            <wp:extent cx="5667795" cy="3140765"/>
            <wp:effectExtent l="0" t="0" r="952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08" cy="31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9B6D" w14:textId="25B37B9C" w:rsidR="006F6738" w:rsidRPr="008638D9" w:rsidRDefault="008638D9" w:rsidP="008638D9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638D9">
        <w:rPr>
          <w:rFonts w:ascii="Times New Roman" w:hAnsi="Times New Roman" w:cs="Times New Roman"/>
          <w:sz w:val="24"/>
          <w:szCs w:val="24"/>
        </w:rPr>
        <w:t xml:space="preserve">Это петлевое соединение с высоким сопротивлением было обнаружено в ходе текущего термографического контроля. </w:t>
      </w:r>
      <w:proofErr w:type="spellStart"/>
      <w:r w:rsidRPr="008638D9">
        <w:rPr>
          <w:rFonts w:ascii="Times New Roman" w:hAnsi="Times New Roman" w:cs="Times New Roman"/>
          <w:sz w:val="24"/>
          <w:szCs w:val="24"/>
        </w:rPr>
        <w:t>Дугоотводящее</w:t>
      </w:r>
      <w:proofErr w:type="spellEnd"/>
      <w:r w:rsidRPr="008638D9">
        <w:rPr>
          <w:rFonts w:ascii="Times New Roman" w:hAnsi="Times New Roman" w:cs="Times New Roman"/>
          <w:sz w:val="24"/>
          <w:szCs w:val="24"/>
        </w:rPr>
        <w:t xml:space="preserve"> кольцо и </w:t>
      </w:r>
      <w:proofErr w:type="spellStart"/>
      <w:r w:rsidRPr="008638D9">
        <w:rPr>
          <w:rFonts w:ascii="Times New Roman" w:hAnsi="Times New Roman" w:cs="Times New Roman"/>
          <w:sz w:val="24"/>
          <w:szCs w:val="24"/>
        </w:rPr>
        <w:t>дугогаситель</w:t>
      </w:r>
      <w:proofErr w:type="spellEnd"/>
      <w:r w:rsidRPr="008638D9">
        <w:rPr>
          <w:rFonts w:ascii="Times New Roman" w:hAnsi="Times New Roman" w:cs="Times New Roman"/>
          <w:sz w:val="24"/>
          <w:szCs w:val="24"/>
        </w:rPr>
        <w:t xml:space="preserve"> шунтировали ток на параллельную линию, в результате чего компоненты сильно обгорели.</w:t>
      </w:r>
    </w:p>
    <w:p w14:paraId="7199DBDF" w14:textId="4E3C0DAF" w:rsid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638D9">
        <w:rPr>
          <w:rFonts w:ascii="Times New Roman" w:hAnsi="Times New Roman" w:cs="Times New Roman"/>
          <w:sz w:val="28"/>
          <w:szCs w:val="28"/>
        </w:rPr>
        <w:t>. Схема протекания токов при дефектном контактном соединителе одного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 xml:space="preserve">проводов шлейфа ВЛ-400 </w:t>
      </w: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 xml:space="preserve"> (Швеция)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DA2B11" w14:textId="77777777" w:rsid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794C99" w14:textId="44FE9D02" w:rsidR="008638D9" w:rsidRPr="008638D9" w:rsidRDefault="008638D9" w:rsidP="00F678F7">
      <w:pPr>
        <w:pStyle w:val="23"/>
      </w:pPr>
      <w:bookmarkStart w:id="26" w:name="_Toc90458534"/>
      <w:r w:rsidRPr="008638D9">
        <w:t>Методика ИК-контроля</w:t>
      </w:r>
      <w:bookmarkEnd w:id="26"/>
    </w:p>
    <w:p w14:paraId="41DD3E11" w14:textId="1312D4B9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Проведению ИК-контроля ВЛ должна предшествовать проработка вопросов, связанных с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протяженностью, трассой (длина пролетов, типы опор, виды КС и др.), рельефом местности,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маркой и конструкцией проводов фазы (расщепленная, единичный провод) и т.п.</w:t>
      </w:r>
    </w:p>
    <w:p w14:paraId="0A1C91EB" w14:textId="048122E1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Должна быть составлена маршрутная карта полетов с обозначением мест заправки вертолета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горючим, учтено время нахождения вертолета в полете над ВЛ и ухода его на заправку.</w:t>
      </w:r>
    </w:p>
    <w:p w14:paraId="62D6927A" w14:textId="1D105F8A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Проведен необходимый инструктаж экипажа вертолета об условиях полета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взаимодействии экипажа и операторов. Бригада операторов на период полета должна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оснащена:</w:t>
      </w:r>
    </w:p>
    <w:p w14:paraId="5CBE415D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высокочувствительным тепловизором;</w:t>
      </w:r>
    </w:p>
    <w:p w14:paraId="09DE6DF9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lastRenderedPageBreak/>
        <w:t>- видеокамерой или фотоаппаратом (электронным или обычным);</w:t>
      </w:r>
    </w:p>
    <w:p w14:paraId="352D8D20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биноклем (подзорной трубой);</w:t>
      </w:r>
    </w:p>
    <w:p w14:paraId="2F8BC9C9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диктофоном.</w:t>
      </w:r>
    </w:p>
    <w:p w14:paraId="20C8F099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Тепловизоры, используемые для контроля КС проводов, должны обеспечивать:</w:t>
      </w:r>
    </w:p>
    <w:p w14:paraId="57C2E97C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высокую разрешающую способность (не хуже 0,1 °С);</w:t>
      </w:r>
    </w:p>
    <w:p w14:paraId="70E5DF12" w14:textId="182DF04D" w:rsid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достаточный угол зрения (в пределах 7°);</w:t>
      </w:r>
    </w:p>
    <w:p w14:paraId="1E761B8F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питание от бортовой сети вертолета;</w:t>
      </w:r>
    </w:p>
    <w:p w14:paraId="340C08B4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одновременную запись термографической съемки и речевых комментариев к ней;</w:t>
      </w:r>
    </w:p>
    <w:p w14:paraId="1725D009" w14:textId="7E9BAB54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возможность размещения сканера тепловизора на внешнем шарнирном устройстве,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обеспечивающем угол поворота на 90° в любой плоскости;</w:t>
      </w:r>
    </w:p>
    <w:p w14:paraId="20AA976D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стойкость к вибрационным воздействиям от вертолета (частотой до 15 Гц).</w:t>
      </w:r>
    </w:p>
    <w:p w14:paraId="7973646E" w14:textId="2793771D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Аэротермографическая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 xml:space="preserve"> съемка проводов ВЛ осуществляется при скорости вертолета 60-100км/ч в зависимости от типа вертолета (МИ-2 или МИ-8). В зависимости от рельефа местности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номинального напряжения ВЛ съемка ведется при нахождении вертолета в точке: на расстоянии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10-30 м над ВЛ и 30-60 м сбоку от нее.</w:t>
      </w:r>
    </w:p>
    <w:p w14:paraId="7C513C01" w14:textId="3578AF6E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Съемка ведется под углом поворота сканера 40-50° в направлении полета, фиксируя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"набегающие" провода ВЛ.</w:t>
      </w:r>
    </w:p>
    <w:p w14:paraId="39822EF1" w14:textId="76294959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Токовая нагрузка на ВЛ в момент термографической съемки должна быть не менее 50%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номинальной при минимальной скорости ветра.</w:t>
      </w:r>
    </w:p>
    <w:p w14:paraId="524FA020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lastRenderedPageBreak/>
        <w:t>Съемку лучше проводить в пасмурную погоду, при низкой температуре и высоких облаках.</w:t>
      </w:r>
    </w:p>
    <w:p w14:paraId="5C534DBE" w14:textId="12F9FD36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В ясную солнечную погоду возможно появление бликов на поверхностях КС и ошибки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оценке их состояния.</w:t>
      </w:r>
    </w:p>
    <w:p w14:paraId="43B8A825" w14:textId="2F77D52D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Термографическая съемка КС проводов ВЛ обычно ведется бригадой операторов, состоящей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из двух-трех человек и представителя линейной службы, хорошо знающего трассу прохождения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ВЛ.</w:t>
      </w:r>
    </w:p>
    <w:p w14:paraId="0496CF82" w14:textId="012802FA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При использовании вертолета МИ-2 один из операторов с тепловизором размещается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месте штурмана, справа от пилота.</w:t>
      </w:r>
    </w:p>
    <w:p w14:paraId="200D3AE0" w14:textId="5E824881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Сканер тепловизора устанавливается на шарнирном устройстве, укрепленном на двери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кабины вертолета (при снятом оконном блистере).</w:t>
      </w:r>
    </w:p>
    <w:p w14:paraId="0D76B8CD" w14:textId="5BD39E62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Этот оператор осуществляет наблюдение за КС проводов ВЛ, руководит режимом полета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проводит съемку.</w:t>
      </w:r>
    </w:p>
    <w:p w14:paraId="6D74411A" w14:textId="445AF00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 xml:space="preserve">Второй оператор совместно с </w:t>
      </w: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линейщиком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 xml:space="preserve"> ведет запись речевых комментариев полета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выполняет разного рода вспомогательные функции.</w:t>
      </w:r>
    </w:p>
    <w:p w14:paraId="1FF26295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Третий оператор ведет съемку трассы ВЛ с помощью видеокамеры и других средств записи.</w:t>
      </w:r>
    </w:p>
    <w:p w14:paraId="3568722B" w14:textId="141D3851" w:rsid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Линейщик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 xml:space="preserve"> осуществляет запись номеров опор трассы ВЛ в процессе полета и выявленных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неполадок при визуальном осмотре ВЛ. Оценка состояния КС по нагреву производится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непосредственно в процессе термографической съемки, так и при повторном просмотре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видеозаписей в стационарных условиях.</w:t>
      </w:r>
    </w:p>
    <w:p w14:paraId="26BA29E1" w14:textId="77777777" w:rsidR="008073C8" w:rsidRPr="008073C8" w:rsidRDefault="008073C8" w:rsidP="008073C8">
      <w:pPr>
        <w:pStyle w:val="23"/>
      </w:pPr>
      <w:bookmarkStart w:id="27" w:name="_Toc90458535"/>
      <w:r w:rsidRPr="008073C8">
        <w:t>Диагностика ЛЭП с беспилотника</w:t>
      </w:r>
      <w:bookmarkEnd w:id="27"/>
    </w:p>
    <w:p w14:paraId="65CC81F0" w14:textId="77777777" w:rsidR="005C178B" w:rsidRPr="005C178B" w:rsidRDefault="005C178B" w:rsidP="005C178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 xml:space="preserve">Дроны </w:t>
      </w:r>
      <w:proofErr w:type="gramStart"/>
      <w:r w:rsidRPr="005C178B">
        <w:rPr>
          <w:rFonts w:ascii="Times New Roman" w:hAnsi="Times New Roman" w:cs="Times New Roman"/>
          <w:sz w:val="28"/>
          <w:szCs w:val="28"/>
        </w:rPr>
        <w:t>в совокупностями</w:t>
      </w:r>
      <w:proofErr w:type="gramEnd"/>
      <w:r w:rsidRPr="005C178B">
        <w:rPr>
          <w:rFonts w:ascii="Times New Roman" w:hAnsi="Times New Roman" w:cs="Times New Roman"/>
          <w:sz w:val="28"/>
          <w:szCs w:val="28"/>
        </w:rPr>
        <w:t xml:space="preserve"> различными типами полезных нагрузок являются эффективным инструментом для обследования и диагностики электрооборудования.</w:t>
      </w:r>
    </w:p>
    <w:p w14:paraId="71A1D1B1" w14:textId="77777777" w:rsidR="005C178B" w:rsidRPr="005C178B" w:rsidRDefault="005C178B" w:rsidP="005C178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7F656A7" w14:textId="77777777" w:rsidR="005C178B" w:rsidRPr="005C178B" w:rsidRDefault="005C178B" w:rsidP="005C178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>Визуальный осмотр с дрона, основные элементы:</w:t>
      </w:r>
    </w:p>
    <w:p w14:paraId="1E794233" w14:textId="77777777" w:rsidR="005C178B" w:rsidRDefault="005C178B" w:rsidP="00E66E41">
      <w:pPr>
        <w:pStyle w:val="a3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>состояние опор (деформация, коррозия и др. дефекты);</w:t>
      </w:r>
    </w:p>
    <w:p w14:paraId="1F7DA18F" w14:textId="77777777" w:rsidR="005C178B" w:rsidRDefault="005C178B" w:rsidP="009B1F4C">
      <w:pPr>
        <w:pStyle w:val="a3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>дефекты проводов, кабелей заземления (разрывы, копоть, лед, коррозия);</w:t>
      </w:r>
    </w:p>
    <w:p w14:paraId="7B4EC3EC" w14:textId="77777777" w:rsidR="005C178B" w:rsidRDefault="005C178B" w:rsidP="00627769">
      <w:pPr>
        <w:pStyle w:val="a3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 xml:space="preserve">дефекты изоляторов (повреждение, сколы, отсутствие); </w:t>
      </w:r>
    </w:p>
    <w:p w14:paraId="2C24913C" w14:textId="77777777" w:rsidR="005C178B" w:rsidRDefault="005C178B" w:rsidP="0065068A">
      <w:pPr>
        <w:pStyle w:val="a3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>дефекты линейной и сцепной арматуры (отсутствие необходимых крепежных элементов, коррозия, деформация);</w:t>
      </w:r>
    </w:p>
    <w:p w14:paraId="40063B31" w14:textId="24B0C28E" w:rsidR="008073C8" w:rsidRPr="005C178B" w:rsidRDefault="005C178B" w:rsidP="0065068A">
      <w:pPr>
        <w:pStyle w:val="a3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>состояние просеки (построение профилей ДКР, определение объема угрожающей растительности в охранной зоне, оцифровка и координирование опор).</w:t>
      </w:r>
    </w:p>
    <w:p w14:paraId="2B9DE928" w14:textId="4567D516" w:rsidR="006F6738" w:rsidRDefault="00526191" w:rsidP="005261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DBBB8B" wp14:editId="31A0E1B5">
            <wp:simplePos x="0" y="0"/>
            <wp:positionH relativeFrom="column">
              <wp:posOffset>-3810</wp:posOffset>
            </wp:positionH>
            <wp:positionV relativeFrom="paragraph">
              <wp:posOffset>2100580</wp:posOffset>
            </wp:positionV>
            <wp:extent cx="3403600" cy="2265984"/>
            <wp:effectExtent l="0" t="0" r="635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28" cy="22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78B">
        <w:rPr>
          <w:noProof/>
        </w:rPr>
        <w:drawing>
          <wp:inline distT="0" distB="0" distL="0" distR="0" wp14:anchorId="429DD127" wp14:editId="3D456DAA">
            <wp:extent cx="3403722" cy="19145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26" cy="19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75FD" w14:textId="1DA45BF0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2BDA272" w14:textId="06A1D3BC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E62C3FF" w14:textId="03FFB4B9" w:rsidR="005C178B" w:rsidRDefault="005C178B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3C4DA21" w14:textId="77777777" w:rsidR="00526191" w:rsidRDefault="00526191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687B3E" w14:textId="3FF27E7C" w:rsidR="005C178B" w:rsidRDefault="005C178B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287D42" w14:textId="575A2205" w:rsidR="006F6738" w:rsidRDefault="006F6738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9A4DA7E" w14:textId="18921482" w:rsidR="003A51DF" w:rsidRPr="00385124" w:rsidRDefault="003A51DF" w:rsidP="003A51DF">
      <w:pPr>
        <w:pStyle w:val="12"/>
        <w:numPr>
          <w:ilvl w:val="0"/>
          <w:numId w:val="9"/>
        </w:numPr>
        <w:ind w:left="426"/>
        <w:jc w:val="center"/>
      </w:pPr>
      <w:bookmarkStart w:id="28" w:name="_Toc90042868"/>
      <w:bookmarkStart w:id="29" w:name="_Toc90458536"/>
      <w:r w:rsidRPr="005A046B">
        <w:lastRenderedPageBreak/>
        <w:t xml:space="preserve">Расчет спектральной плотности излучения энергии нагретого тела при температуре </w:t>
      </w:r>
      <w:r>
        <w:t>80</w:t>
      </w:r>
      <w:r w:rsidRPr="005A046B">
        <w:t xml:space="preserve"> °С.</w:t>
      </w:r>
      <w:bookmarkEnd w:id="28"/>
      <w:bookmarkEnd w:id="29"/>
    </w:p>
    <w:p w14:paraId="17BE7A21" w14:textId="6611068B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4CC1">
        <w:rPr>
          <w:rFonts w:ascii="Times New Roman" w:hAnsi="Times New Roman" w:cs="Times New Roman"/>
          <w:sz w:val="28"/>
          <w:szCs w:val="28"/>
        </w:rPr>
        <w:t>Для того, чтобы рассчитать спектральную плотность излучения энергии нагретого тела необходим знать несколько величин, а именно:</w:t>
      </w:r>
    </w:p>
    <w:p w14:paraId="47FFF1ED" w14:textId="25BED7DD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A51DF">
        <w:rPr>
          <w:rFonts w:ascii="Times New Roman" w:hAnsi="Times New Roman" w:cs="Times New Roman"/>
          <w:sz w:val="28"/>
          <w:szCs w:val="28"/>
        </w:rPr>
        <w:t xml:space="preserve"> – абсолютная температура, К. Для этого берём температуру, которая дана в исходных данных (в нашем случае это </w:t>
      </w:r>
      <w:r w:rsidR="00434CC1">
        <w:rPr>
          <w:rFonts w:ascii="Times New Roman" w:hAnsi="Times New Roman" w:cs="Times New Roman"/>
          <w:sz w:val="28"/>
          <w:szCs w:val="28"/>
        </w:rPr>
        <w:t>8</w:t>
      </w:r>
      <w:r w:rsidRPr="003A51DF">
        <w:rPr>
          <w:rFonts w:ascii="Times New Roman" w:hAnsi="Times New Roman" w:cs="Times New Roman"/>
          <w:sz w:val="28"/>
          <w:szCs w:val="28"/>
        </w:rPr>
        <w:t>0 °</w:t>
      </w:r>
      <w:r w:rsidRPr="003A51D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A51DF">
        <w:rPr>
          <w:rFonts w:ascii="Times New Roman" w:hAnsi="Times New Roman" w:cs="Times New Roman"/>
          <w:sz w:val="28"/>
          <w:szCs w:val="28"/>
        </w:rPr>
        <w:t xml:space="preserve">) и переводим её в градусы по Кельвину по следующей формуле:  К = С + 273, следовательно </w:t>
      </w:r>
    </w:p>
    <w:p w14:paraId="7FFB0394" w14:textId="125CF776" w:rsidR="00434CC1" w:rsidRPr="00434CC1" w:rsidRDefault="00434CC1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A51DF" w:rsidRPr="003A51DF">
        <w:rPr>
          <w:rFonts w:ascii="Times New Roman" w:hAnsi="Times New Roman" w:cs="Times New Roman"/>
          <w:sz w:val="28"/>
          <w:szCs w:val="28"/>
        </w:rPr>
        <w:t>0 °</w:t>
      </w:r>
      <w:r w:rsidR="003A51DF" w:rsidRPr="003A51D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A51DF" w:rsidRPr="003A51DF">
        <w:rPr>
          <w:rFonts w:ascii="Times New Roman" w:hAnsi="Times New Roman" w:cs="Times New Roman"/>
          <w:sz w:val="28"/>
          <w:szCs w:val="28"/>
        </w:rPr>
        <w:t xml:space="preserve"> = 3</w:t>
      </w:r>
      <w:r>
        <w:rPr>
          <w:rFonts w:ascii="Times New Roman" w:hAnsi="Times New Roman" w:cs="Times New Roman"/>
          <w:sz w:val="28"/>
          <w:szCs w:val="28"/>
        </w:rPr>
        <w:t>53</w:t>
      </w:r>
      <w:r w:rsidR="003A51DF" w:rsidRPr="003A51DF">
        <w:rPr>
          <w:rFonts w:ascii="Times New Roman" w:hAnsi="Times New Roman" w:cs="Times New Roman"/>
          <w:sz w:val="28"/>
          <w:szCs w:val="28"/>
        </w:rPr>
        <w:t xml:space="preserve"> °</w:t>
      </w:r>
      <w:r w:rsidR="003A51DF" w:rsidRPr="003A51DF">
        <w:rPr>
          <w:rFonts w:ascii="Times New Roman" w:hAnsi="Times New Roman" w:cs="Times New Roman"/>
          <w:sz w:val="28"/>
          <w:szCs w:val="28"/>
          <w:lang w:val="en-US"/>
        </w:rPr>
        <w:t>K</w:t>
      </w:r>
      <w:bookmarkStart w:id="30" w:name="_Hlk57280016"/>
    </w:p>
    <w:p w14:paraId="102AAB85" w14:textId="138E1315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t>Далее по формуле Вина находим длину волны максимального излучения</w:t>
      </w:r>
      <w:r w:rsidR="00434CC1"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(</w:t>
      </w:r>
      <w:r w:rsidRPr="00DE4FF3">
        <w:sym w:font="Symbol" w:char="F06C"/>
      </w:r>
      <w:r w:rsidRPr="003A51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3A51DF">
        <w:rPr>
          <w:rFonts w:ascii="Times New Roman" w:hAnsi="Times New Roman" w:cs="Times New Roman"/>
          <w:sz w:val="28"/>
          <w:szCs w:val="28"/>
        </w:rPr>
        <w:t>):</w:t>
      </w:r>
    </w:p>
    <w:p w14:paraId="58F2468D" w14:textId="77777777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FF3">
        <w:sym w:font="Symbol" w:char="F06C"/>
      </w:r>
      <w:r w:rsidRPr="003A51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bookmarkEnd w:id="30"/>
      <w:r w:rsidRPr="003A51DF">
        <w:rPr>
          <w:rFonts w:ascii="Times New Roman" w:hAnsi="Times New Roman" w:cs="Times New Roman"/>
          <w:sz w:val="28"/>
          <w:szCs w:val="28"/>
        </w:rPr>
        <w:t>=2898/Т, мкм</w:t>
      </w:r>
    </w:p>
    <w:p w14:paraId="74BE95CA" w14:textId="2DC6C66F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3A51DF">
        <w:rPr>
          <w:rFonts w:ascii="Times New Roman" w:hAnsi="Times New Roman" w:cs="Times New Roman"/>
          <w:sz w:val="28"/>
          <w:szCs w:val="28"/>
        </w:rPr>
        <w:t xml:space="preserve"> </w:t>
      </w:r>
      <w:r w:rsidRPr="00DE4FF3">
        <w:rPr>
          <w:sz w:val="28"/>
          <w:szCs w:val="28"/>
        </w:rPr>
        <w:sym w:font="Symbol" w:char="F06C"/>
      </w:r>
      <w:r w:rsidRPr="003A51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3A51DF">
        <w:rPr>
          <w:rFonts w:ascii="Times New Roman" w:hAnsi="Times New Roman" w:cs="Times New Roman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2898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353</m:t>
            </m:r>
          </m:den>
        </m:f>
      </m:oMath>
      <w:r w:rsidRPr="003A51DF">
        <w:rPr>
          <w:rFonts w:ascii="Times New Roman" w:hAnsi="Times New Roman" w:cs="Times New Roman"/>
          <w:sz w:val="36"/>
          <w:szCs w:val="36"/>
        </w:rPr>
        <w:t xml:space="preserve"> = </w:t>
      </w:r>
      <w:r w:rsidR="00EF67DB" w:rsidRPr="00EF67DB">
        <w:rPr>
          <w:rFonts w:ascii="Times New Roman" w:hAnsi="Times New Roman" w:cs="Times New Roman"/>
          <w:sz w:val="28"/>
          <w:szCs w:val="28"/>
        </w:rPr>
        <w:t>8</w:t>
      </w:r>
      <w:r w:rsidR="00EF67DB">
        <w:rPr>
          <w:rFonts w:ascii="Times New Roman" w:hAnsi="Times New Roman" w:cs="Times New Roman"/>
          <w:sz w:val="28"/>
          <w:szCs w:val="28"/>
        </w:rPr>
        <w:t>,21</w:t>
      </w:r>
      <w:r w:rsidRPr="00434CC1">
        <w:rPr>
          <w:rFonts w:ascii="Times New Roman" w:hAnsi="Times New Roman" w:cs="Times New Roman"/>
          <w:sz w:val="28"/>
          <w:szCs w:val="28"/>
        </w:rPr>
        <w:t xml:space="preserve"> мкм</w:t>
      </w:r>
    </w:p>
    <w:p w14:paraId="300A0A46" w14:textId="222A87C0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28"/>
          <w:szCs w:val="36"/>
        </w:rPr>
      </w:pPr>
      <w:r w:rsidRPr="003A51DF">
        <w:rPr>
          <w:rFonts w:ascii="Times New Roman" w:hAnsi="Times New Roman" w:cs="Times New Roman"/>
          <w:sz w:val="28"/>
          <w:szCs w:val="36"/>
        </w:rPr>
        <w:t>Затем для постро</w:t>
      </w:r>
      <w:r w:rsidR="008F7D66">
        <w:rPr>
          <w:rFonts w:ascii="Times New Roman" w:hAnsi="Times New Roman" w:cs="Times New Roman"/>
          <w:sz w:val="28"/>
          <w:szCs w:val="36"/>
        </w:rPr>
        <w:t>ения</w:t>
      </w:r>
      <w:r w:rsidRPr="003A51DF">
        <w:rPr>
          <w:rFonts w:ascii="Times New Roman" w:hAnsi="Times New Roman" w:cs="Times New Roman"/>
          <w:sz w:val="28"/>
          <w:szCs w:val="36"/>
        </w:rPr>
        <w:t xml:space="preserve"> графика берём 21 точку, где пиком будем длина волны максимального излучения </w:t>
      </w:r>
      <w:r w:rsidR="00EF67DB">
        <w:rPr>
          <w:rFonts w:ascii="Times New Roman" w:hAnsi="Times New Roman" w:cs="Times New Roman"/>
          <w:sz w:val="28"/>
          <w:szCs w:val="36"/>
        </w:rPr>
        <w:t>8,21</w:t>
      </w:r>
      <w:r w:rsidRPr="003A51DF">
        <w:rPr>
          <w:rFonts w:ascii="Times New Roman" w:hAnsi="Times New Roman" w:cs="Times New Roman"/>
          <w:sz w:val="28"/>
          <w:szCs w:val="36"/>
        </w:rPr>
        <w:t xml:space="preserve"> мкм, а остальные для остальных точек с разницей (шагом) на 0,5 мкм будем находить спектральную мощность излучения (</w:t>
      </w:r>
      <w:r w:rsidRPr="003A51DF">
        <w:rPr>
          <w:rFonts w:ascii="Times New Roman" w:hAnsi="Times New Roman" w:cs="Times New Roman"/>
          <w:sz w:val="28"/>
          <w:szCs w:val="36"/>
          <w:lang w:val="en-US"/>
        </w:rPr>
        <w:t>L</w:t>
      </w:r>
      <w:r w:rsidRPr="003A51DF">
        <w:rPr>
          <w:rFonts w:ascii="Times New Roman" w:hAnsi="Times New Roman" w:cs="Times New Roman"/>
          <w:sz w:val="28"/>
          <w:szCs w:val="36"/>
        </w:rPr>
        <w:t>) для каждой то</w:t>
      </w:r>
      <w:r w:rsidR="008F7D66">
        <w:rPr>
          <w:rFonts w:ascii="Times New Roman" w:hAnsi="Times New Roman" w:cs="Times New Roman"/>
          <w:sz w:val="28"/>
          <w:szCs w:val="36"/>
        </w:rPr>
        <w:t>ч</w:t>
      </w:r>
      <w:r w:rsidRPr="003A51DF">
        <w:rPr>
          <w:rFonts w:ascii="Times New Roman" w:hAnsi="Times New Roman" w:cs="Times New Roman"/>
          <w:sz w:val="28"/>
          <w:szCs w:val="36"/>
        </w:rPr>
        <w:t>ки по формуле Планка. Результаты расчётов занесены в таблицу ниже.</w:t>
      </w:r>
    </w:p>
    <w:p w14:paraId="7EF3B26D" w14:textId="77777777" w:rsidR="00434CC1" w:rsidRDefault="00434CC1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1DF6B43" w14:textId="67315981" w:rsidR="003A51DF" w:rsidRDefault="003A51DF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t>Таблица 4.  Значения</w:t>
      </w:r>
      <w:r w:rsidR="001508C1">
        <w:rPr>
          <w:rFonts w:ascii="Times New Roman" w:hAnsi="Times New Roman" w:cs="Times New Roman"/>
          <w:sz w:val="28"/>
          <w:szCs w:val="28"/>
        </w:rPr>
        <w:t>,</w:t>
      </w:r>
      <w:r w:rsidRPr="003A51DF">
        <w:rPr>
          <w:rFonts w:ascii="Times New Roman" w:hAnsi="Times New Roman" w:cs="Times New Roman"/>
          <w:sz w:val="28"/>
          <w:szCs w:val="28"/>
        </w:rPr>
        <w:t xml:space="preserve"> полученные по формуле Планка</w:t>
      </w:r>
    </w:p>
    <w:tbl>
      <w:tblPr>
        <w:tblW w:w="4060" w:type="dxa"/>
        <w:tblLook w:val="04A0" w:firstRow="1" w:lastRow="0" w:firstColumn="1" w:lastColumn="0" w:noHBand="0" w:noVBand="1"/>
      </w:tblPr>
      <w:tblGrid>
        <w:gridCol w:w="1780"/>
        <w:gridCol w:w="2280"/>
      </w:tblGrid>
      <w:tr w:rsidR="00EF67DB" w:rsidRPr="00EF67DB" w14:paraId="6168CC8E" w14:textId="77777777" w:rsidTr="00EF67DB">
        <w:trPr>
          <w:trHeight w:val="37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3C63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ru-RU"/>
              </w:rPr>
            </w:pPr>
            <w:r w:rsidRPr="00EF67DB"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ru-RU"/>
              </w:rPr>
              <w:t></w:t>
            </w:r>
            <w:r w:rsidRPr="00EF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мкм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DABE8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L,</w:t>
            </w:r>
            <w:r w:rsidRPr="00EF67D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Вт/(м</w:t>
            </w:r>
            <w:r w:rsidRPr="00EF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EF67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·ср·мкм)</w:t>
            </w:r>
          </w:p>
        </w:tc>
      </w:tr>
      <w:tr w:rsidR="00EF67DB" w:rsidRPr="00EF67DB" w14:paraId="3489D73C" w14:textId="77777777" w:rsidTr="00EF67DB">
        <w:trPr>
          <w:trHeight w:val="37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800EC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4,21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4849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5,62</w:t>
            </w:r>
          </w:p>
        </w:tc>
      </w:tr>
      <w:tr w:rsidR="00EF67DB" w:rsidRPr="00EF67DB" w14:paraId="0A216E00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F3E9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4,71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06B1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8,97</w:t>
            </w:r>
          </w:p>
        </w:tc>
      </w:tr>
      <w:tr w:rsidR="00EF67DB" w:rsidRPr="00EF67DB" w14:paraId="10AABB52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A43B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480D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12,42</w:t>
            </w:r>
          </w:p>
        </w:tc>
      </w:tr>
      <w:tr w:rsidR="00EF67DB" w:rsidRPr="00EF67DB" w14:paraId="33852780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ECCB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5,71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DD78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15,6</w:t>
            </w:r>
          </w:p>
        </w:tc>
      </w:tr>
      <w:tr w:rsidR="00EF67DB" w:rsidRPr="00EF67DB" w14:paraId="1831BD94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35D1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23E03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18,22</w:t>
            </w:r>
          </w:p>
        </w:tc>
      </w:tr>
      <w:tr w:rsidR="00EF67DB" w:rsidRPr="00EF67DB" w14:paraId="12250077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8AFE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FCE7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20,2</w:t>
            </w:r>
          </w:p>
        </w:tc>
      </w:tr>
      <w:tr w:rsidR="00EF67DB" w:rsidRPr="00EF67DB" w14:paraId="3B9E1578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80D7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8702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21,5</w:t>
            </w:r>
          </w:p>
        </w:tc>
      </w:tr>
      <w:tr w:rsidR="00EF67DB" w:rsidRPr="00EF67DB" w14:paraId="68B6FF65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69D8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7,71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B67B9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22,2</w:t>
            </w:r>
          </w:p>
        </w:tc>
      </w:tr>
      <w:tr w:rsidR="00EF67DB" w:rsidRPr="00EF67DB" w14:paraId="077B357D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70A1B4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F85254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22,44</w:t>
            </w:r>
          </w:p>
        </w:tc>
      </w:tr>
      <w:tr w:rsidR="00EF67DB" w:rsidRPr="00EF67DB" w14:paraId="47CD1A33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AF24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8,71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AA6F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22,26</w:t>
            </w:r>
          </w:p>
        </w:tc>
      </w:tr>
      <w:tr w:rsidR="00EF67DB" w:rsidRPr="00EF67DB" w14:paraId="1CFFAD4F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E102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DDCC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21,77</w:t>
            </w:r>
          </w:p>
        </w:tc>
      </w:tr>
      <w:tr w:rsidR="00EF67DB" w:rsidRPr="00EF67DB" w14:paraId="646AA7AA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6D25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9,71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D5D2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21,05</w:t>
            </w:r>
          </w:p>
        </w:tc>
      </w:tr>
      <w:tr w:rsidR="00EF67DB" w:rsidRPr="00EF67DB" w14:paraId="5FCB9438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FE72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4583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20,19</w:t>
            </w:r>
          </w:p>
        </w:tc>
      </w:tr>
      <w:tr w:rsidR="00EF67DB" w:rsidRPr="00EF67DB" w14:paraId="78877ED5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1C2F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10,71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09E0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19,22</w:t>
            </w:r>
          </w:p>
        </w:tc>
      </w:tr>
      <w:tr w:rsidR="00EF67DB" w:rsidRPr="00EF67DB" w14:paraId="06640EED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B4E2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11,21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ED2F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18,21</w:t>
            </w:r>
          </w:p>
        </w:tc>
      </w:tr>
      <w:tr w:rsidR="00EF67DB" w:rsidRPr="00EF67DB" w14:paraId="291E6879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59C9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11,71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5CFE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17,18</w:t>
            </w:r>
          </w:p>
        </w:tc>
      </w:tr>
      <w:tr w:rsidR="00EF67DB" w:rsidRPr="00EF67DB" w14:paraId="54FB53D8" w14:textId="77777777" w:rsidTr="00EF67DB">
        <w:trPr>
          <w:trHeight w:val="37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A887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E9DB" w14:textId="77777777" w:rsidR="00EF67DB" w:rsidRPr="00EF67DB" w:rsidRDefault="00EF67DB" w:rsidP="00EF6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6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16,15</w:t>
            </w:r>
          </w:p>
        </w:tc>
      </w:tr>
    </w:tbl>
    <w:p w14:paraId="6B4391B6" w14:textId="1A39E9E2" w:rsidR="00EF67DB" w:rsidRDefault="00EF67DB" w:rsidP="00434CC1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14:paraId="3ACE32D5" w14:textId="1380E3E8" w:rsidR="00EF67DB" w:rsidRDefault="00EF67DB" w:rsidP="00434CC1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14:paraId="52B3FC8B" w14:textId="2C3FC650" w:rsidR="00EF67DB" w:rsidRDefault="00EF67DB" w:rsidP="00EF67D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25A7A4AF" wp14:editId="2B659B34">
            <wp:extent cx="5627914" cy="3930424"/>
            <wp:effectExtent l="0" t="0" r="11430" b="1333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8F21972-C2CB-401B-8368-FC5EFC0CA2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C87DB9C" w14:textId="44FE60C6" w:rsidR="00EF67DB" w:rsidRDefault="00EF67DB" w:rsidP="00434CC1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21828037" w14:textId="267D90B4" w:rsidR="001508C1" w:rsidRDefault="001508C1" w:rsidP="00434CC1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08B581A6" w14:textId="7887221F" w:rsidR="001508C1" w:rsidRDefault="001508C1" w:rsidP="001508C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81B294A" w14:textId="6D602336" w:rsidR="003A51DF" w:rsidRPr="003A51DF" w:rsidRDefault="003A51DF" w:rsidP="001508C1">
      <w:pPr>
        <w:pStyle w:val="a3"/>
        <w:ind w:left="121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A51DF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1508C1">
        <w:rPr>
          <w:rFonts w:ascii="Times New Roman" w:hAnsi="Times New Roman" w:cs="Times New Roman"/>
          <w:bCs/>
          <w:sz w:val="28"/>
          <w:szCs w:val="28"/>
        </w:rPr>
        <w:t>7</w:t>
      </w:r>
      <w:r w:rsidRPr="003A51DF">
        <w:rPr>
          <w:rFonts w:ascii="Times New Roman" w:hAnsi="Times New Roman" w:cs="Times New Roman"/>
          <w:bCs/>
          <w:sz w:val="28"/>
          <w:szCs w:val="28"/>
        </w:rPr>
        <w:t>. График по полученным значениям</w:t>
      </w:r>
      <w:bookmarkStart w:id="31" w:name="_GoBack"/>
      <w:bookmarkEnd w:id="31"/>
    </w:p>
    <w:sectPr w:rsidR="003A51DF" w:rsidRPr="003A51DF" w:rsidSect="00AC1207">
      <w:footerReference w:type="default" r:id="rId2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1F207" w14:textId="77777777" w:rsidR="007A140B" w:rsidRDefault="007A140B" w:rsidP="008B7923">
      <w:pPr>
        <w:spacing w:after="0" w:line="240" w:lineRule="auto"/>
      </w:pPr>
      <w:r>
        <w:separator/>
      </w:r>
    </w:p>
  </w:endnote>
  <w:endnote w:type="continuationSeparator" w:id="0">
    <w:p w14:paraId="6AB81EC7" w14:textId="77777777" w:rsidR="007A140B" w:rsidRDefault="007A140B" w:rsidP="008B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ewton-Regular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84525"/>
      <w:docPartObj>
        <w:docPartGallery w:val="Page Numbers (Bottom of Page)"/>
        <w:docPartUnique/>
      </w:docPartObj>
    </w:sdtPr>
    <w:sdtEndPr/>
    <w:sdtContent>
      <w:p w14:paraId="3F105D61" w14:textId="7F1759DE" w:rsidR="00AC1207" w:rsidRDefault="00AC1207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6BAE7E" w14:textId="77777777" w:rsidR="00AC1207" w:rsidRDefault="00AC120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BF718" w14:textId="77777777" w:rsidR="007A140B" w:rsidRDefault="007A140B" w:rsidP="008B7923">
      <w:pPr>
        <w:spacing w:after="0" w:line="240" w:lineRule="auto"/>
      </w:pPr>
      <w:r>
        <w:separator/>
      </w:r>
    </w:p>
  </w:footnote>
  <w:footnote w:type="continuationSeparator" w:id="0">
    <w:p w14:paraId="4C2D6F11" w14:textId="77777777" w:rsidR="007A140B" w:rsidRDefault="007A140B" w:rsidP="008B79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27592"/>
    <w:multiLevelType w:val="hybridMultilevel"/>
    <w:tmpl w:val="450C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F1ECF"/>
    <w:multiLevelType w:val="hybridMultilevel"/>
    <w:tmpl w:val="5DD2D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515C9"/>
    <w:multiLevelType w:val="hybridMultilevel"/>
    <w:tmpl w:val="021674FC"/>
    <w:lvl w:ilvl="0" w:tplc="182CBA9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DFE3114"/>
    <w:multiLevelType w:val="hybridMultilevel"/>
    <w:tmpl w:val="9FBC6AE4"/>
    <w:lvl w:ilvl="0" w:tplc="A350B378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4" w15:restartNumberingAfterBreak="0">
    <w:nsid w:val="5BF17923"/>
    <w:multiLevelType w:val="hybridMultilevel"/>
    <w:tmpl w:val="1B6A0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C61C9"/>
    <w:multiLevelType w:val="hybridMultilevel"/>
    <w:tmpl w:val="91840436"/>
    <w:lvl w:ilvl="0" w:tplc="16BA638C">
      <w:start w:val="1"/>
      <w:numFmt w:val="decimal"/>
      <w:lvlText w:val="%1."/>
      <w:lvlJc w:val="left"/>
      <w:pPr>
        <w:ind w:left="1211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6C3333FA"/>
    <w:multiLevelType w:val="hybridMultilevel"/>
    <w:tmpl w:val="5E823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D12DAB"/>
    <w:multiLevelType w:val="hybridMultilevel"/>
    <w:tmpl w:val="60109FD6"/>
    <w:lvl w:ilvl="0" w:tplc="7F0ED1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0D48F0"/>
    <w:multiLevelType w:val="hybridMultilevel"/>
    <w:tmpl w:val="E3AA7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205CDF"/>
    <w:multiLevelType w:val="hybridMultilevel"/>
    <w:tmpl w:val="4712F492"/>
    <w:lvl w:ilvl="0" w:tplc="97AE69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9"/>
  </w:num>
  <w:num w:numId="7">
    <w:abstractNumId w:val="6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F04"/>
    <w:rsid w:val="000025D8"/>
    <w:rsid w:val="00006455"/>
    <w:rsid w:val="00007240"/>
    <w:rsid w:val="0001593F"/>
    <w:rsid w:val="00015DD9"/>
    <w:rsid w:val="0001653A"/>
    <w:rsid w:val="00016EEE"/>
    <w:rsid w:val="000171BA"/>
    <w:rsid w:val="00023DFA"/>
    <w:rsid w:val="00026147"/>
    <w:rsid w:val="00030A47"/>
    <w:rsid w:val="0003285E"/>
    <w:rsid w:val="00034689"/>
    <w:rsid w:val="00052F22"/>
    <w:rsid w:val="00056FEF"/>
    <w:rsid w:val="00057438"/>
    <w:rsid w:val="000601FE"/>
    <w:rsid w:val="00064464"/>
    <w:rsid w:val="0006685D"/>
    <w:rsid w:val="00071977"/>
    <w:rsid w:val="0007200E"/>
    <w:rsid w:val="00072DD7"/>
    <w:rsid w:val="00077AD7"/>
    <w:rsid w:val="00080582"/>
    <w:rsid w:val="00081A19"/>
    <w:rsid w:val="00085EF8"/>
    <w:rsid w:val="000867CC"/>
    <w:rsid w:val="00086A03"/>
    <w:rsid w:val="000A2413"/>
    <w:rsid w:val="000A3501"/>
    <w:rsid w:val="000B27F5"/>
    <w:rsid w:val="000B6B30"/>
    <w:rsid w:val="000B7E51"/>
    <w:rsid w:val="000C4B86"/>
    <w:rsid w:val="000D03C8"/>
    <w:rsid w:val="000D19C5"/>
    <w:rsid w:val="000D4BBB"/>
    <w:rsid w:val="000D56B9"/>
    <w:rsid w:val="000D5792"/>
    <w:rsid w:val="000E21C6"/>
    <w:rsid w:val="000E4500"/>
    <w:rsid w:val="000E49FF"/>
    <w:rsid w:val="000F425E"/>
    <w:rsid w:val="00100E09"/>
    <w:rsid w:val="00101BA2"/>
    <w:rsid w:val="001039F7"/>
    <w:rsid w:val="0011020C"/>
    <w:rsid w:val="001111DC"/>
    <w:rsid w:val="0011342F"/>
    <w:rsid w:val="00113D96"/>
    <w:rsid w:val="00122C48"/>
    <w:rsid w:val="00125ACC"/>
    <w:rsid w:val="0012636E"/>
    <w:rsid w:val="00133D49"/>
    <w:rsid w:val="00135CEB"/>
    <w:rsid w:val="00140A88"/>
    <w:rsid w:val="00144119"/>
    <w:rsid w:val="00147891"/>
    <w:rsid w:val="001508C1"/>
    <w:rsid w:val="00152484"/>
    <w:rsid w:val="00157E8C"/>
    <w:rsid w:val="0016581A"/>
    <w:rsid w:val="001726EE"/>
    <w:rsid w:val="00175767"/>
    <w:rsid w:val="0017667F"/>
    <w:rsid w:val="00177BFA"/>
    <w:rsid w:val="0018016F"/>
    <w:rsid w:val="00182985"/>
    <w:rsid w:val="00185F83"/>
    <w:rsid w:val="001864A3"/>
    <w:rsid w:val="001901A8"/>
    <w:rsid w:val="001908B3"/>
    <w:rsid w:val="001A2134"/>
    <w:rsid w:val="001B06C1"/>
    <w:rsid w:val="001B4A91"/>
    <w:rsid w:val="001B517F"/>
    <w:rsid w:val="001B5E8F"/>
    <w:rsid w:val="001B691E"/>
    <w:rsid w:val="001C5FF5"/>
    <w:rsid w:val="001D2C70"/>
    <w:rsid w:val="001D7259"/>
    <w:rsid w:val="001E2DF5"/>
    <w:rsid w:val="001E6E22"/>
    <w:rsid w:val="001E6F9C"/>
    <w:rsid w:val="001F10FE"/>
    <w:rsid w:val="001F493F"/>
    <w:rsid w:val="00205A3C"/>
    <w:rsid w:val="0020632E"/>
    <w:rsid w:val="002133F8"/>
    <w:rsid w:val="00227A0A"/>
    <w:rsid w:val="00230F2B"/>
    <w:rsid w:val="00233005"/>
    <w:rsid w:val="002369B2"/>
    <w:rsid w:val="00237FB8"/>
    <w:rsid w:val="0024219D"/>
    <w:rsid w:val="00246E90"/>
    <w:rsid w:val="0025029B"/>
    <w:rsid w:val="00253195"/>
    <w:rsid w:val="00254AEB"/>
    <w:rsid w:val="00255A83"/>
    <w:rsid w:val="00272F7A"/>
    <w:rsid w:val="0027582E"/>
    <w:rsid w:val="0029118F"/>
    <w:rsid w:val="002A0555"/>
    <w:rsid w:val="002A14B5"/>
    <w:rsid w:val="002A7A74"/>
    <w:rsid w:val="002B0697"/>
    <w:rsid w:val="002C0ABD"/>
    <w:rsid w:val="002C5F45"/>
    <w:rsid w:val="002D54E2"/>
    <w:rsid w:val="002D7BB3"/>
    <w:rsid w:val="002E0EDE"/>
    <w:rsid w:val="002E0F2A"/>
    <w:rsid w:val="002E1682"/>
    <w:rsid w:val="002E357E"/>
    <w:rsid w:val="002E4EF9"/>
    <w:rsid w:val="002F005F"/>
    <w:rsid w:val="002F1701"/>
    <w:rsid w:val="00303EFD"/>
    <w:rsid w:val="00305697"/>
    <w:rsid w:val="00305852"/>
    <w:rsid w:val="00305EED"/>
    <w:rsid w:val="00307B25"/>
    <w:rsid w:val="003116FE"/>
    <w:rsid w:val="00311E2A"/>
    <w:rsid w:val="00312DAC"/>
    <w:rsid w:val="00314BB5"/>
    <w:rsid w:val="0032317E"/>
    <w:rsid w:val="00324518"/>
    <w:rsid w:val="003262D9"/>
    <w:rsid w:val="00331FB9"/>
    <w:rsid w:val="00332A96"/>
    <w:rsid w:val="0033361E"/>
    <w:rsid w:val="0033399C"/>
    <w:rsid w:val="003343E2"/>
    <w:rsid w:val="00335458"/>
    <w:rsid w:val="00335D19"/>
    <w:rsid w:val="00350729"/>
    <w:rsid w:val="0035287F"/>
    <w:rsid w:val="00364608"/>
    <w:rsid w:val="00374F2D"/>
    <w:rsid w:val="0037585B"/>
    <w:rsid w:val="00382909"/>
    <w:rsid w:val="003A16B9"/>
    <w:rsid w:val="003A1EA9"/>
    <w:rsid w:val="003A3457"/>
    <w:rsid w:val="003A51DF"/>
    <w:rsid w:val="003A6995"/>
    <w:rsid w:val="003C1CFC"/>
    <w:rsid w:val="003C3457"/>
    <w:rsid w:val="003E2574"/>
    <w:rsid w:val="003E5D31"/>
    <w:rsid w:val="003E797C"/>
    <w:rsid w:val="003F549A"/>
    <w:rsid w:val="003F5E98"/>
    <w:rsid w:val="00410A77"/>
    <w:rsid w:val="0041152A"/>
    <w:rsid w:val="00413073"/>
    <w:rsid w:val="00413791"/>
    <w:rsid w:val="0041480F"/>
    <w:rsid w:val="00415DB0"/>
    <w:rsid w:val="00426F2B"/>
    <w:rsid w:val="00430C63"/>
    <w:rsid w:val="00430D08"/>
    <w:rsid w:val="00431E8B"/>
    <w:rsid w:val="00434CC1"/>
    <w:rsid w:val="00440FC0"/>
    <w:rsid w:val="004420D2"/>
    <w:rsid w:val="00444893"/>
    <w:rsid w:val="00444FAE"/>
    <w:rsid w:val="00445AB4"/>
    <w:rsid w:val="00452A2D"/>
    <w:rsid w:val="00463839"/>
    <w:rsid w:val="00473203"/>
    <w:rsid w:val="00480CC8"/>
    <w:rsid w:val="00487A46"/>
    <w:rsid w:val="00494CA9"/>
    <w:rsid w:val="00495A3B"/>
    <w:rsid w:val="004A22C6"/>
    <w:rsid w:val="004A2448"/>
    <w:rsid w:val="004A428C"/>
    <w:rsid w:val="004B1C9B"/>
    <w:rsid w:val="004B4237"/>
    <w:rsid w:val="004B495F"/>
    <w:rsid w:val="004C3B73"/>
    <w:rsid w:val="004C4415"/>
    <w:rsid w:val="004C4862"/>
    <w:rsid w:val="004D0E71"/>
    <w:rsid w:val="004D4BDA"/>
    <w:rsid w:val="004D5559"/>
    <w:rsid w:val="004D5B53"/>
    <w:rsid w:val="004E1A3F"/>
    <w:rsid w:val="004E28F9"/>
    <w:rsid w:val="004E30F9"/>
    <w:rsid w:val="004E715B"/>
    <w:rsid w:val="004F0F10"/>
    <w:rsid w:val="004F78CB"/>
    <w:rsid w:val="00500472"/>
    <w:rsid w:val="00526191"/>
    <w:rsid w:val="00526C56"/>
    <w:rsid w:val="00531451"/>
    <w:rsid w:val="00541907"/>
    <w:rsid w:val="005454AB"/>
    <w:rsid w:val="00546C4A"/>
    <w:rsid w:val="00551240"/>
    <w:rsid w:val="0055290B"/>
    <w:rsid w:val="005562B0"/>
    <w:rsid w:val="0056140E"/>
    <w:rsid w:val="00565C47"/>
    <w:rsid w:val="00565D0C"/>
    <w:rsid w:val="0056696C"/>
    <w:rsid w:val="00570B65"/>
    <w:rsid w:val="00575922"/>
    <w:rsid w:val="00583450"/>
    <w:rsid w:val="0058647C"/>
    <w:rsid w:val="00586766"/>
    <w:rsid w:val="0059017F"/>
    <w:rsid w:val="00592BA9"/>
    <w:rsid w:val="005951FF"/>
    <w:rsid w:val="0059667B"/>
    <w:rsid w:val="005A165C"/>
    <w:rsid w:val="005A1E3F"/>
    <w:rsid w:val="005A2965"/>
    <w:rsid w:val="005A4E70"/>
    <w:rsid w:val="005A54BE"/>
    <w:rsid w:val="005A6B94"/>
    <w:rsid w:val="005A71F6"/>
    <w:rsid w:val="005B0A4E"/>
    <w:rsid w:val="005B1998"/>
    <w:rsid w:val="005B6966"/>
    <w:rsid w:val="005C178B"/>
    <w:rsid w:val="005C5956"/>
    <w:rsid w:val="005C5CE0"/>
    <w:rsid w:val="005D1642"/>
    <w:rsid w:val="005D1772"/>
    <w:rsid w:val="005D45D5"/>
    <w:rsid w:val="005E1117"/>
    <w:rsid w:val="005E7692"/>
    <w:rsid w:val="005F3FEC"/>
    <w:rsid w:val="005F554E"/>
    <w:rsid w:val="0060064B"/>
    <w:rsid w:val="006022BD"/>
    <w:rsid w:val="006035D8"/>
    <w:rsid w:val="0060618D"/>
    <w:rsid w:val="00607343"/>
    <w:rsid w:val="006110CF"/>
    <w:rsid w:val="006170B6"/>
    <w:rsid w:val="00617132"/>
    <w:rsid w:val="0061717F"/>
    <w:rsid w:val="00620243"/>
    <w:rsid w:val="006216A2"/>
    <w:rsid w:val="00621CAF"/>
    <w:rsid w:val="00623460"/>
    <w:rsid w:val="00625913"/>
    <w:rsid w:val="0063090F"/>
    <w:rsid w:val="0063342D"/>
    <w:rsid w:val="00634A29"/>
    <w:rsid w:val="00637FDB"/>
    <w:rsid w:val="00642C2E"/>
    <w:rsid w:val="00642FC3"/>
    <w:rsid w:val="00643ECC"/>
    <w:rsid w:val="00647063"/>
    <w:rsid w:val="0065662E"/>
    <w:rsid w:val="0066161E"/>
    <w:rsid w:val="006730E7"/>
    <w:rsid w:val="0067621A"/>
    <w:rsid w:val="00683C6C"/>
    <w:rsid w:val="00685D38"/>
    <w:rsid w:val="0068602B"/>
    <w:rsid w:val="006860E3"/>
    <w:rsid w:val="006921A2"/>
    <w:rsid w:val="00692813"/>
    <w:rsid w:val="00694E54"/>
    <w:rsid w:val="00696814"/>
    <w:rsid w:val="00697114"/>
    <w:rsid w:val="006A234D"/>
    <w:rsid w:val="006A52D0"/>
    <w:rsid w:val="006A63F1"/>
    <w:rsid w:val="006A72CE"/>
    <w:rsid w:val="006A760B"/>
    <w:rsid w:val="006B2497"/>
    <w:rsid w:val="006B42A1"/>
    <w:rsid w:val="006C379D"/>
    <w:rsid w:val="006D16B1"/>
    <w:rsid w:val="006E1391"/>
    <w:rsid w:val="006E75A8"/>
    <w:rsid w:val="006F0834"/>
    <w:rsid w:val="006F1ABF"/>
    <w:rsid w:val="006F6173"/>
    <w:rsid w:val="006F6708"/>
    <w:rsid w:val="006F6738"/>
    <w:rsid w:val="00705D99"/>
    <w:rsid w:val="0070605F"/>
    <w:rsid w:val="007115DC"/>
    <w:rsid w:val="00711CC8"/>
    <w:rsid w:val="00713B43"/>
    <w:rsid w:val="00713E13"/>
    <w:rsid w:val="00716710"/>
    <w:rsid w:val="00721AF8"/>
    <w:rsid w:val="00745000"/>
    <w:rsid w:val="0074658F"/>
    <w:rsid w:val="00751BB7"/>
    <w:rsid w:val="00753B9D"/>
    <w:rsid w:val="00755F31"/>
    <w:rsid w:val="00756B24"/>
    <w:rsid w:val="00757D0D"/>
    <w:rsid w:val="00761403"/>
    <w:rsid w:val="00764875"/>
    <w:rsid w:val="00765190"/>
    <w:rsid w:val="007731EA"/>
    <w:rsid w:val="00774B09"/>
    <w:rsid w:val="00776A3A"/>
    <w:rsid w:val="00777A0E"/>
    <w:rsid w:val="007823EE"/>
    <w:rsid w:val="00782750"/>
    <w:rsid w:val="00785DDF"/>
    <w:rsid w:val="00786903"/>
    <w:rsid w:val="007A0792"/>
    <w:rsid w:val="007A0D31"/>
    <w:rsid w:val="007A140B"/>
    <w:rsid w:val="007A1634"/>
    <w:rsid w:val="007A3404"/>
    <w:rsid w:val="007A6254"/>
    <w:rsid w:val="007B1E0F"/>
    <w:rsid w:val="007B27FD"/>
    <w:rsid w:val="007C223F"/>
    <w:rsid w:val="007C4787"/>
    <w:rsid w:val="007D122D"/>
    <w:rsid w:val="007D72A1"/>
    <w:rsid w:val="007D79EF"/>
    <w:rsid w:val="007E1A0A"/>
    <w:rsid w:val="007E1AE7"/>
    <w:rsid w:val="007E1C26"/>
    <w:rsid w:val="007E2840"/>
    <w:rsid w:val="007E29D1"/>
    <w:rsid w:val="007F15D5"/>
    <w:rsid w:val="007F1C0E"/>
    <w:rsid w:val="007F53C6"/>
    <w:rsid w:val="0080040B"/>
    <w:rsid w:val="0080182D"/>
    <w:rsid w:val="0080704D"/>
    <w:rsid w:val="008073C8"/>
    <w:rsid w:val="00811743"/>
    <w:rsid w:val="00811C8B"/>
    <w:rsid w:val="008129F1"/>
    <w:rsid w:val="008134D0"/>
    <w:rsid w:val="008159AC"/>
    <w:rsid w:val="00823FE2"/>
    <w:rsid w:val="00831E98"/>
    <w:rsid w:val="008322C9"/>
    <w:rsid w:val="00835075"/>
    <w:rsid w:val="0083537B"/>
    <w:rsid w:val="0083556E"/>
    <w:rsid w:val="00835723"/>
    <w:rsid w:val="0084005F"/>
    <w:rsid w:val="008471ED"/>
    <w:rsid w:val="00850774"/>
    <w:rsid w:val="00857522"/>
    <w:rsid w:val="008638D9"/>
    <w:rsid w:val="00865B3A"/>
    <w:rsid w:val="0087247A"/>
    <w:rsid w:val="00880AE8"/>
    <w:rsid w:val="00885285"/>
    <w:rsid w:val="0089098A"/>
    <w:rsid w:val="00891D48"/>
    <w:rsid w:val="00897A82"/>
    <w:rsid w:val="008A402C"/>
    <w:rsid w:val="008B01CA"/>
    <w:rsid w:val="008B7923"/>
    <w:rsid w:val="008C1ECD"/>
    <w:rsid w:val="008C3BCA"/>
    <w:rsid w:val="008C4A3F"/>
    <w:rsid w:val="008C564A"/>
    <w:rsid w:val="008D3AC1"/>
    <w:rsid w:val="008E2AA7"/>
    <w:rsid w:val="008E5B0A"/>
    <w:rsid w:val="008E5C15"/>
    <w:rsid w:val="008F129A"/>
    <w:rsid w:val="008F6A2A"/>
    <w:rsid w:val="008F7D66"/>
    <w:rsid w:val="00900CDD"/>
    <w:rsid w:val="00902820"/>
    <w:rsid w:val="00911944"/>
    <w:rsid w:val="00911A15"/>
    <w:rsid w:val="0091437F"/>
    <w:rsid w:val="00914EFD"/>
    <w:rsid w:val="00915F48"/>
    <w:rsid w:val="00920E95"/>
    <w:rsid w:val="00925E9E"/>
    <w:rsid w:val="00934DAA"/>
    <w:rsid w:val="00937615"/>
    <w:rsid w:val="00942737"/>
    <w:rsid w:val="00945F04"/>
    <w:rsid w:val="00947E65"/>
    <w:rsid w:val="009500B1"/>
    <w:rsid w:val="00951FF2"/>
    <w:rsid w:val="00957684"/>
    <w:rsid w:val="009601D7"/>
    <w:rsid w:val="00962F07"/>
    <w:rsid w:val="009660D0"/>
    <w:rsid w:val="00971559"/>
    <w:rsid w:val="0097693B"/>
    <w:rsid w:val="009824C1"/>
    <w:rsid w:val="009904A3"/>
    <w:rsid w:val="009912DB"/>
    <w:rsid w:val="00991AE8"/>
    <w:rsid w:val="009954D5"/>
    <w:rsid w:val="00997B31"/>
    <w:rsid w:val="009A34F5"/>
    <w:rsid w:val="009A5444"/>
    <w:rsid w:val="009B025A"/>
    <w:rsid w:val="009C54FC"/>
    <w:rsid w:val="009D03F0"/>
    <w:rsid w:val="009D1921"/>
    <w:rsid w:val="009E13D2"/>
    <w:rsid w:val="009E251A"/>
    <w:rsid w:val="009E6B9E"/>
    <w:rsid w:val="009F264A"/>
    <w:rsid w:val="009F28E6"/>
    <w:rsid w:val="009F6494"/>
    <w:rsid w:val="00A0027B"/>
    <w:rsid w:val="00A00C78"/>
    <w:rsid w:val="00A01CBD"/>
    <w:rsid w:val="00A07639"/>
    <w:rsid w:val="00A10232"/>
    <w:rsid w:val="00A11C5E"/>
    <w:rsid w:val="00A14946"/>
    <w:rsid w:val="00A1705B"/>
    <w:rsid w:val="00A1766A"/>
    <w:rsid w:val="00A206F6"/>
    <w:rsid w:val="00A219F6"/>
    <w:rsid w:val="00A2250E"/>
    <w:rsid w:val="00A24C60"/>
    <w:rsid w:val="00A2578F"/>
    <w:rsid w:val="00A273CC"/>
    <w:rsid w:val="00A30155"/>
    <w:rsid w:val="00A30B79"/>
    <w:rsid w:val="00A404CA"/>
    <w:rsid w:val="00A43695"/>
    <w:rsid w:val="00A43B0F"/>
    <w:rsid w:val="00A470A4"/>
    <w:rsid w:val="00A51988"/>
    <w:rsid w:val="00A55049"/>
    <w:rsid w:val="00A62952"/>
    <w:rsid w:val="00A63AFB"/>
    <w:rsid w:val="00A64A48"/>
    <w:rsid w:val="00A6746C"/>
    <w:rsid w:val="00A71F16"/>
    <w:rsid w:val="00A73A94"/>
    <w:rsid w:val="00A80284"/>
    <w:rsid w:val="00A915B4"/>
    <w:rsid w:val="00A91B40"/>
    <w:rsid w:val="00A92756"/>
    <w:rsid w:val="00A92F91"/>
    <w:rsid w:val="00A9469F"/>
    <w:rsid w:val="00A95C72"/>
    <w:rsid w:val="00AA5CF6"/>
    <w:rsid w:val="00AB25F5"/>
    <w:rsid w:val="00AB287D"/>
    <w:rsid w:val="00AB4A8D"/>
    <w:rsid w:val="00AC1207"/>
    <w:rsid w:val="00AC20E7"/>
    <w:rsid w:val="00AF5CBB"/>
    <w:rsid w:val="00AF654F"/>
    <w:rsid w:val="00B0211B"/>
    <w:rsid w:val="00B024D0"/>
    <w:rsid w:val="00B03575"/>
    <w:rsid w:val="00B03BB8"/>
    <w:rsid w:val="00B060CB"/>
    <w:rsid w:val="00B07BD4"/>
    <w:rsid w:val="00B1184D"/>
    <w:rsid w:val="00B12BF4"/>
    <w:rsid w:val="00B14B2B"/>
    <w:rsid w:val="00B179E8"/>
    <w:rsid w:val="00B24C23"/>
    <w:rsid w:val="00B262CB"/>
    <w:rsid w:val="00B2725A"/>
    <w:rsid w:val="00B3122D"/>
    <w:rsid w:val="00B31772"/>
    <w:rsid w:val="00B31AC4"/>
    <w:rsid w:val="00B34CA7"/>
    <w:rsid w:val="00B35752"/>
    <w:rsid w:val="00B42915"/>
    <w:rsid w:val="00B43E42"/>
    <w:rsid w:val="00B51202"/>
    <w:rsid w:val="00B55711"/>
    <w:rsid w:val="00B615BB"/>
    <w:rsid w:val="00B6266F"/>
    <w:rsid w:val="00B71337"/>
    <w:rsid w:val="00B71413"/>
    <w:rsid w:val="00B7240A"/>
    <w:rsid w:val="00B755C0"/>
    <w:rsid w:val="00B76C82"/>
    <w:rsid w:val="00B82739"/>
    <w:rsid w:val="00B859C1"/>
    <w:rsid w:val="00B8643F"/>
    <w:rsid w:val="00B9075E"/>
    <w:rsid w:val="00B939CA"/>
    <w:rsid w:val="00BA1D62"/>
    <w:rsid w:val="00BA6B79"/>
    <w:rsid w:val="00BA749B"/>
    <w:rsid w:val="00BA7D68"/>
    <w:rsid w:val="00BB3768"/>
    <w:rsid w:val="00BB43A8"/>
    <w:rsid w:val="00BB7FEE"/>
    <w:rsid w:val="00BC40B0"/>
    <w:rsid w:val="00BC5C81"/>
    <w:rsid w:val="00BC66AB"/>
    <w:rsid w:val="00BD1F55"/>
    <w:rsid w:val="00BD36BC"/>
    <w:rsid w:val="00BE191A"/>
    <w:rsid w:val="00BE356E"/>
    <w:rsid w:val="00BF0D69"/>
    <w:rsid w:val="00BF1B6D"/>
    <w:rsid w:val="00BF260A"/>
    <w:rsid w:val="00BF6DB3"/>
    <w:rsid w:val="00C03797"/>
    <w:rsid w:val="00C13660"/>
    <w:rsid w:val="00C148E6"/>
    <w:rsid w:val="00C156F5"/>
    <w:rsid w:val="00C158DB"/>
    <w:rsid w:val="00C170A6"/>
    <w:rsid w:val="00C20627"/>
    <w:rsid w:val="00C255F9"/>
    <w:rsid w:val="00C319C7"/>
    <w:rsid w:val="00C31AAD"/>
    <w:rsid w:val="00C41E28"/>
    <w:rsid w:val="00C50755"/>
    <w:rsid w:val="00C507C3"/>
    <w:rsid w:val="00C55120"/>
    <w:rsid w:val="00C56CB9"/>
    <w:rsid w:val="00C60BDE"/>
    <w:rsid w:val="00C6131D"/>
    <w:rsid w:val="00C6581B"/>
    <w:rsid w:val="00C67573"/>
    <w:rsid w:val="00C822FA"/>
    <w:rsid w:val="00C8456A"/>
    <w:rsid w:val="00C8521D"/>
    <w:rsid w:val="00C912CE"/>
    <w:rsid w:val="00C912D4"/>
    <w:rsid w:val="00C91C12"/>
    <w:rsid w:val="00C950CC"/>
    <w:rsid w:val="00CA3358"/>
    <w:rsid w:val="00CB186E"/>
    <w:rsid w:val="00CB3F32"/>
    <w:rsid w:val="00CB4B79"/>
    <w:rsid w:val="00CC01A1"/>
    <w:rsid w:val="00CC2E52"/>
    <w:rsid w:val="00CC301A"/>
    <w:rsid w:val="00CC3D65"/>
    <w:rsid w:val="00CD708D"/>
    <w:rsid w:val="00CE33EB"/>
    <w:rsid w:val="00CE5857"/>
    <w:rsid w:val="00CE65C1"/>
    <w:rsid w:val="00CF12B4"/>
    <w:rsid w:val="00CF14DD"/>
    <w:rsid w:val="00CF415A"/>
    <w:rsid w:val="00CF6DF0"/>
    <w:rsid w:val="00CF7E6E"/>
    <w:rsid w:val="00D15DC8"/>
    <w:rsid w:val="00D23F2B"/>
    <w:rsid w:val="00D248C7"/>
    <w:rsid w:val="00D27AFC"/>
    <w:rsid w:val="00D40935"/>
    <w:rsid w:val="00D40D73"/>
    <w:rsid w:val="00D43AF6"/>
    <w:rsid w:val="00D505E5"/>
    <w:rsid w:val="00D50BA1"/>
    <w:rsid w:val="00D50D97"/>
    <w:rsid w:val="00D54CA1"/>
    <w:rsid w:val="00D55E08"/>
    <w:rsid w:val="00D57F5A"/>
    <w:rsid w:val="00D611D9"/>
    <w:rsid w:val="00D62153"/>
    <w:rsid w:val="00D62C51"/>
    <w:rsid w:val="00D66859"/>
    <w:rsid w:val="00D71378"/>
    <w:rsid w:val="00D731E4"/>
    <w:rsid w:val="00D73333"/>
    <w:rsid w:val="00D84DD2"/>
    <w:rsid w:val="00D970FE"/>
    <w:rsid w:val="00DA17DA"/>
    <w:rsid w:val="00DA1953"/>
    <w:rsid w:val="00DA2B2C"/>
    <w:rsid w:val="00DA6E0F"/>
    <w:rsid w:val="00DB02BA"/>
    <w:rsid w:val="00DB5CB8"/>
    <w:rsid w:val="00DB6898"/>
    <w:rsid w:val="00DC61BE"/>
    <w:rsid w:val="00DD5708"/>
    <w:rsid w:val="00DD74A7"/>
    <w:rsid w:val="00DE5270"/>
    <w:rsid w:val="00DF7786"/>
    <w:rsid w:val="00E011DA"/>
    <w:rsid w:val="00E042A5"/>
    <w:rsid w:val="00E20F73"/>
    <w:rsid w:val="00E21745"/>
    <w:rsid w:val="00E2559E"/>
    <w:rsid w:val="00E35E62"/>
    <w:rsid w:val="00E410B3"/>
    <w:rsid w:val="00E41E7B"/>
    <w:rsid w:val="00E4349E"/>
    <w:rsid w:val="00E43C6F"/>
    <w:rsid w:val="00E47AE5"/>
    <w:rsid w:val="00E502ED"/>
    <w:rsid w:val="00E51A88"/>
    <w:rsid w:val="00E540F5"/>
    <w:rsid w:val="00E56993"/>
    <w:rsid w:val="00E71A0B"/>
    <w:rsid w:val="00E80A35"/>
    <w:rsid w:val="00E83F43"/>
    <w:rsid w:val="00E85218"/>
    <w:rsid w:val="00EA2360"/>
    <w:rsid w:val="00EB03FB"/>
    <w:rsid w:val="00EB0846"/>
    <w:rsid w:val="00EC5265"/>
    <w:rsid w:val="00EC5766"/>
    <w:rsid w:val="00ED14DD"/>
    <w:rsid w:val="00EF362B"/>
    <w:rsid w:val="00EF67DB"/>
    <w:rsid w:val="00F1455C"/>
    <w:rsid w:val="00F32938"/>
    <w:rsid w:val="00F3340E"/>
    <w:rsid w:val="00F35163"/>
    <w:rsid w:val="00F36A00"/>
    <w:rsid w:val="00F413A8"/>
    <w:rsid w:val="00F549EE"/>
    <w:rsid w:val="00F64F58"/>
    <w:rsid w:val="00F678F7"/>
    <w:rsid w:val="00F7062E"/>
    <w:rsid w:val="00F71753"/>
    <w:rsid w:val="00F724B0"/>
    <w:rsid w:val="00F731EE"/>
    <w:rsid w:val="00F748C6"/>
    <w:rsid w:val="00F758A2"/>
    <w:rsid w:val="00F821B8"/>
    <w:rsid w:val="00F85B0E"/>
    <w:rsid w:val="00F90B73"/>
    <w:rsid w:val="00F949FC"/>
    <w:rsid w:val="00FA0BB5"/>
    <w:rsid w:val="00FA2901"/>
    <w:rsid w:val="00FA4B1A"/>
    <w:rsid w:val="00FA6A96"/>
    <w:rsid w:val="00FA7463"/>
    <w:rsid w:val="00FB0BC1"/>
    <w:rsid w:val="00FB3821"/>
    <w:rsid w:val="00FB78BE"/>
    <w:rsid w:val="00FC0183"/>
    <w:rsid w:val="00FC482F"/>
    <w:rsid w:val="00FC57ED"/>
    <w:rsid w:val="00FD6055"/>
    <w:rsid w:val="00FE2C06"/>
    <w:rsid w:val="00FE32BA"/>
    <w:rsid w:val="00FE36DA"/>
    <w:rsid w:val="00FF00B9"/>
    <w:rsid w:val="00FF0182"/>
    <w:rsid w:val="00FF3D1F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F1F35"/>
  <w15:chartTrackingRefBased/>
  <w15:docId w15:val="{138303B7-4B1D-4341-B79E-3E3B03B9A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12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C12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04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92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792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B7923"/>
    <w:rPr>
      <w:color w:val="605E5C"/>
      <w:shd w:val="clear" w:color="auto" w:fill="E1DFDD"/>
    </w:rPr>
  </w:style>
  <w:style w:type="paragraph" w:styleId="a6">
    <w:name w:val="footnote text"/>
    <w:basedOn w:val="a"/>
    <w:link w:val="a7"/>
    <w:uiPriority w:val="99"/>
    <w:semiHidden/>
    <w:unhideWhenUsed/>
    <w:rsid w:val="008B792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B792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B7923"/>
    <w:rPr>
      <w:vertAlign w:val="superscript"/>
    </w:rPr>
  </w:style>
  <w:style w:type="character" w:styleId="a9">
    <w:name w:val="FollowedHyperlink"/>
    <w:basedOn w:val="a0"/>
    <w:uiPriority w:val="99"/>
    <w:semiHidden/>
    <w:unhideWhenUsed/>
    <w:rsid w:val="008B7923"/>
    <w:rPr>
      <w:color w:val="954F72" w:themeColor="followedHyperlink"/>
      <w:u w:val="single"/>
    </w:rPr>
  </w:style>
  <w:style w:type="paragraph" w:styleId="aa">
    <w:name w:val="endnote text"/>
    <w:basedOn w:val="a"/>
    <w:link w:val="ab"/>
    <w:uiPriority w:val="99"/>
    <w:semiHidden/>
    <w:unhideWhenUsed/>
    <w:rsid w:val="008B7923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8B7923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8B7923"/>
    <w:rPr>
      <w:vertAlign w:val="superscript"/>
    </w:rPr>
  </w:style>
  <w:style w:type="character" w:styleId="ad">
    <w:name w:val="Strong"/>
    <w:basedOn w:val="a0"/>
    <w:uiPriority w:val="22"/>
    <w:qFormat/>
    <w:rsid w:val="00AC1207"/>
    <w:rPr>
      <w:b/>
      <w:bCs/>
    </w:rPr>
  </w:style>
  <w:style w:type="paragraph" w:styleId="ae">
    <w:name w:val="Title"/>
    <w:basedOn w:val="a"/>
    <w:next w:val="a"/>
    <w:link w:val="af"/>
    <w:uiPriority w:val="10"/>
    <w:qFormat/>
    <w:rsid w:val="00AC12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AC12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C12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AC120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C1207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AC12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1">
    <w:name w:val="header"/>
    <w:basedOn w:val="a"/>
    <w:link w:val="af2"/>
    <w:uiPriority w:val="99"/>
    <w:unhideWhenUsed/>
    <w:rsid w:val="00A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AC1207"/>
  </w:style>
  <w:style w:type="paragraph" w:styleId="af3">
    <w:name w:val="footer"/>
    <w:basedOn w:val="a"/>
    <w:link w:val="af4"/>
    <w:uiPriority w:val="99"/>
    <w:unhideWhenUsed/>
    <w:rsid w:val="00A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C1207"/>
  </w:style>
  <w:style w:type="character" w:styleId="af5">
    <w:name w:val="Book Title"/>
    <w:basedOn w:val="a0"/>
    <w:uiPriority w:val="33"/>
    <w:qFormat/>
    <w:rsid w:val="009A34F5"/>
    <w:rPr>
      <w:b/>
      <w:bCs/>
      <w:i/>
      <w:iCs/>
      <w:spacing w:val="5"/>
    </w:rPr>
  </w:style>
  <w:style w:type="character" w:styleId="af6">
    <w:name w:val="Intense Reference"/>
    <w:basedOn w:val="a0"/>
    <w:uiPriority w:val="32"/>
    <w:qFormat/>
    <w:rsid w:val="009A34F5"/>
    <w:rPr>
      <w:b/>
      <w:bCs/>
      <w:smallCaps/>
      <w:color w:val="4472C4" w:themeColor="accent1"/>
      <w:spacing w:val="5"/>
    </w:rPr>
  </w:style>
  <w:style w:type="character" w:customStyle="1" w:styleId="30">
    <w:name w:val="Заголовок 3 Знак"/>
    <w:basedOn w:val="a0"/>
    <w:link w:val="3"/>
    <w:uiPriority w:val="9"/>
    <w:semiHidden/>
    <w:rsid w:val="009904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21">
    <w:name w:val="Body Text 2"/>
    <w:basedOn w:val="a"/>
    <w:link w:val="22"/>
    <w:semiHidden/>
    <w:unhideWhenUsed/>
    <w:rsid w:val="009904A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9904A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C178B"/>
    <w:pPr>
      <w:tabs>
        <w:tab w:val="right" w:leader="dot" w:pos="9345"/>
      </w:tabs>
      <w:spacing w:after="100"/>
      <w:ind w:left="440"/>
      <w:jc w:val="center"/>
    </w:pPr>
    <w:rPr>
      <w:rFonts w:ascii="Times New Roman" w:hAnsi="Times New Roman" w:cs="Times New Roman"/>
      <w:sz w:val="28"/>
      <w:szCs w:val="28"/>
    </w:rPr>
  </w:style>
  <w:style w:type="table" w:styleId="af7">
    <w:name w:val="Table Grid"/>
    <w:basedOn w:val="a1"/>
    <w:uiPriority w:val="39"/>
    <w:rsid w:val="00575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Indent 3"/>
    <w:basedOn w:val="a"/>
    <w:link w:val="33"/>
    <w:uiPriority w:val="99"/>
    <w:semiHidden/>
    <w:unhideWhenUsed/>
    <w:rsid w:val="00C6131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C6131D"/>
    <w:rPr>
      <w:sz w:val="16"/>
      <w:szCs w:val="16"/>
    </w:rPr>
  </w:style>
  <w:style w:type="character" w:styleId="af8">
    <w:name w:val="Placeholder Text"/>
    <w:basedOn w:val="a0"/>
    <w:uiPriority w:val="99"/>
    <w:semiHidden/>
    <w:rsid w:val="000A2413"/>
    <w:rPr>
      <w:color w:val="808080"/>
    </w:rPr>
  </w:style>
  <w:style w:type="paragraph" w:customStyle="1" w:styleId="12">
    <w:name w:val="Стиль1"/>
    <w:basedOn w:val="1"/>
    <w:link w:val="13"/>
    <w:qFormat/>
    <w:rsid w:val="003A51DF"/>
    <w:pPr>
      <w:spacing w:line="360" w:lineRule="auto"/>
      <w:ind w:firstLine="851"/>
      <w:jc w:val="both"/>
    </w:pPr>
    <w:rPr>
      <w:rFonts w:ascii="Times New Roman" w:hAnsi="Times New Roman" w:cs="Times New Roman"/>
      <w:b/>
      <w:caps/>
      <w:sz w:val="28"/>
      <w:szCs w:val="28"/>
    </w:rPr>
  </w:style>
  <w:style w:type="table" w:styleId="-1">
    <w:name w:val="Grid Table 1 Light"/>
    <w:basedOn w:val="a1"/>
    <w:uiPriority w:val="46"/>
    <w:rsid w:val="003A51DF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3">
    <w:name w:val="Стиль1 Знак"/>
    <w:basedOn w:val="a0"/>
    <w:link w:val="12"/>
    <w:rsid w:val="00583450"/>
    <w:rPr>
      <w:rFonts w:ascii="Times New Roman" w:eastAsiaTheme="majorEastAsia" w:hAnsi="Times New Roman" w:cs="Times New Roman"/>
      <w:b/>
      <w:caps/>
      <w:color w:val="2F5496" w:themeColor="accent1" w:themeShade="BF"/>
      <w:sz w:val="28"/>
      <w:szCs w:val="28"/>
    </w:rPr>
  </w:style>
  <w:style w:type="paragraph" w:customStyle="1" w:styleId="23">
    <w:name w:val="Стиль2"/>
    <w:basedOn w:val="1"/>
    <w:link w:val="24"/>
    <w:qFormat/>
    <w:rsid w:val="00F678F7"/>
    <w:pPr>
      <w:spacing w:line="360" w:lineRule="auto"/>
      <w:ind w:firstLine="851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24">
    <w:name w:val="Стиль2 Знак"/>
    <w:basedOn w:val="a0"/>
    <w:link w:val="23"/>
    <w:rsid w:val="00F678F7"/>
    <w:rPr>
      <w:rFonts w:ascii="Times New Roman" w:eastAsiaTheme="majorEastAsia" w:hAnsi="Times New Roman" w:cs="Times New Roman"/>
      <w:b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76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52485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533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3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59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7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14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23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38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09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007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0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380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350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25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02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05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6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8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007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9754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99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BEBEB"/>
                                        <w:left w:val="single" w:sz="2" w:space="0" w:color="EBEBEB"/>
                                        <w:bottom w:val="single" w:sz="2" w:space="0" w:color="EBEBEB"/>
                                        <w:right w:val="single" w:sz="2" w:space="0" w:color="EBEBEB"/>
                                      </w:divBdr>
                                      <w:divsChild>
                                        <w:div w:id="11783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337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2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431187">
                                                      <w:marLeft w:val="-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789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821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389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0141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232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6676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6979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974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185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879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EBEBEB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801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08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5374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6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38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7302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1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2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509096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519958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365866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24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44933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5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5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51919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52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54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588584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33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75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1899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7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9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77168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79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1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468266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63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77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10717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8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89593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5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4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chart" Target="charts/chart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8;&#1085;&#1089;&#1090;&#1080;&#1090;&#1091;&#1090;\3%20&#1089;&#1077;&#1084;&#1077;&#1089;&#1090;&#1088;\&#1044;&#1080;&#1072;&#1075;&#1085;&#1086;&#1089;&#1090;&#1080;&#1082;&#1072;%20&#1080;%20&#1080;&#1089;&#1087;&#1099;&#1090;&#1072;&#1085;&#1080;&#1103;%20&#1086;&#1073;&#1086;&#1088;&#1091;&#1076;&#1086;&#1074;&#1072;&#1085;&#1080;&#1103;\&#1043;&#1088;&#1072;&#1092;&#1080;&#108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Спектральная плотность излучения энергии нагретого тела в зависимости от длины волны излучения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Лист1!$A$8:$A$24</c:f>
              <c:numCache>
                <c:formatCode>General</c:formatCode>
                <c:ptCount val="17"/>
                <c:pt idx="0">
                  <c:v>4.2100000000000009</c:v>
                </c:pt>
                <c:pt idx="1">
                  <c:v>4.7100000000000009</c:v>
                </c:pt>
                <c:pt idx="2">
                  <c:v>5.2100000000000009</c:v>
                </c:pt>
                <c:pt idx="3">
                  <c:v>5.7100000000000009</c:v>
                </c:pt>
                <c:pt idx="4">
                  <c:v>6.2100000000000009</c:v>
                </c:pt>
                <c:pt idx="5">
                  <c:v>6.7100000000000009</c:v>
                </c:pt>
                <c:pt idx="6">
                  <c:v>7.2100000000000009</c:v>
                </c:pt>
                <c:pt idx="7">
                  <c:v>7.7100000000000009</c:v>
                </c:pt>
                <c:pt idx="8">
                  <c:v>8.2100000000000009</c:v>
                </c:pt>
                <c:pt idx="9">
                  <c:v>8.7100000000000009</c:v>
                </c:pt>
                <c:pt idx="10">
                  <c:v>9.2100000000000009</c:v>
                </c:pt>
                <c:pt idx="11">
                  <c:v>9.7100000000000009</c:v>
                </c:pt>
                <c:pt idx="12">
                  <c:v>10.210000000000001</c:v>
                </c:pt>
                <c:pt idx="13">
                  <c:v>10.71</c:v>
                </c:pt>
                <c:pt idx="14">
                  <c:v>11.21</c:v>
                </c:pt>
                <c:pt idx="15">
                  <c:v>11.71</c:v>
                </c:pt>
                <c:pt idx="16">
                  <c:v>12.21</c:v>
                </c:pt>
              </c:numCache>
            </c:numRef>
          </c:cat>
          <c:val>
            <c:numRef>
              <c:f>Лист1!$B$8:$B$24</c:f>
              <c:numCache>
                <c:formatCode>General</c:formatCode>
                <c:ptCount val="17"/>
                <c:pt idx="0">
                  <c:v>5.62</c:v>
                </c:pt>
                <c:pt idx="1">
                  <c:v>8.9700000000000006</c:v>
                </c:pt>
                <c:pt idx="2">
                  <c:v>12.42</c:v>
                </c:pt>
                <c:pt idx="3">
                  <c:v>15.6</c:v>
                </c:pt>
                <c:pt idx="4">
                  <c:v>18.22</c:v>
                </c:pt>
                <c:pt idx="5">
                  <c:v>20.2</c:v>
                </c:pt>
                <c:pt idx="6">
                  <c:v>21.5</c:v>
                </c:pt>
                <c:pt idx="7">
                  <c:v>22.2</c:v>
                </c:pt>
                <c:pt idx="8">
                  <c:v>22.44</c:v>
                </c:pt>
                <c:pt idx="9">
                  <c:v>22.26</c:v>
                </c:pt>
                <c:pt idx="10">
                  <c:v>21.77</c:v>
                </c:pt>
                <c:pt idx="11">
                  <c:v>21.05</c:v>
                </c:pt>
                <c:pt idx="12">
                  <c:v>20.190000000000001</c:v>
                </c:pt>
                <c:pt idx="13">
                  <c:v>19.22</c:v>
                </c:pt>
                <c:pt idx="14">
                  <c:v>18.21</c:v>
                </c:pt>
                <c:pt idx="15">
                  <c:v>17.18</c:v>
                </c:pt>
                <c:pt idx="16">
                  <c:v>16.149999999999999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F6-418C-A863-FF530DD83C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97903"/>
        <c:axId val="98389583"/>
      </c:lineChart>
      <c:catAx>
        <c:axId val="979979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  <a:sym typeface="Symbol" panose="05050102010706020507" pitchFamily="18" charset="2"/>
                  </a:rPr>
                  <a:t></a:t>
                </a:r>
                <a:r>
                  <a:rPr lang="ru-RU" sz="1000" b="0" i="0" u="none" strike="noStrike" baseline="0">
                    <a:effectLst/>
                  </a:rPr>
                  <a:t>, мкм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389583"/>
        <c:crosses val="autoZero"/>
        <c:auto val="1"/>
        <c:lblAlgn val="ctr"/>
        <c:lblOffset val="100"/>
        <c:noMultiLvlLbl val="0"/>
      </c:catAx>
      <c:valAx>
        <c:axId val="98389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baseline="0">
                    <a:effectLst/>
                  </a:rPr>
                  <a:t>L, Вт/(м</a:t>
                </a:r>
                <a:r>
                  <a:rPr lang="en-US" sz="1000" b="0" i="0" u="none" strike="noStrike" baseline="30000">
                    <a:effectLst/>
                  </a:rPr>
                  <a:t>2</a:t>
                </a:r>
                <a:r>
                  <a:rPr lang="en-US" sz="1000" b="0" i="0" u="none" strike="noStrike" baseline="0">
                    <a:effectLst/>
                  </a:rPr>
                  <a:t>·ср·мкм)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9979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ВПР05</b:Tag>
    <b:SourceType>JournalArticle</b:SourceType>
    <b:Guid>{09A4A689-29E2-46EF-B008-577A86C40A80}</b:Guid>
    <b:Title>Инженерное творчество и проблемы современного образования</b:Title>
    <b:Year>2005</b:Year>
    <b:Author>
      <b:Author>
        <b:NameList>
          <b:Person>
            <b:Last>В.П.Рыжов</b:Last>
          </b:Person>
        </b:NameList>
      </b:Author>
    </b:Author>
    <b:JournalName>Открытое образование</b:JournalName>
    <b:Pages>80-84</b:Pages>
    <b:RefOrder>1</b:RefOrder>
  </b:Source>
</b:Sources>
</file>

<file path=customXml/itemProps1.xml><?xml version="1.0" encoding="utf-8"?>
<ds:datastoreItem xmlns:ds="http://schemas.openxmlformats.org/officeDocument/2006/customXml" ds:itemID="{089D3C47-D5FB-4E92-AA4A-42AAFEFFC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6680</TotalTime>
  <Pages>20</Pages>
  <Words>2948</Words>
  <Characters>16805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Галия Х. Хамидулина</dc:creator>
  <cp:keywords/>
  <dc:description/>
  <cp:lastModifiedBy>Галия Х. Хамидулина</cp:lastModifiedBy>
  <cp:revision>26</cp:revision>
  <dcterms:created xsi:type="dcterms:W3CDTF">2020-12-03T08:36:00Z</dcterms:created>
  <dcterms:modified xsi:type="dcterms:W3CDTF">2021-12-21T06:37:00Z</dcterms:modified>
</cp:coreProperties>
</file>