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807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производит продукт Х. Величина условно-постоянных затрат составляет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=200 млн. руб. в год. Максимально возможный объем производства продукта Х составляет 1 000 единиц в год.</w:t>
      </w: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простоты предположим, что не существует временного лага между производством и реализацией продукции. Цена единицы продукции составляет Ц = 750 тыс. руб. Условно-переменные затраты составляют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=250 тыс. руб. на единицу продукции. определите точку безубыточности предприятия. Постройте график.</w:t>
      </w: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80795" w:rsidRDefault="00880795" w:rsidP="00880795">
      <w:pPr>
        <w:jc w:val="center"/>
      </w:pPr>
      <w:r>
        <w:object w:dxaOrig="8775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83.5pt" o:ole="">
            <v:imagedata r:id="rId4" o:title=""/>
          </v:shape>
          <o:OLEObject Type="Embed" ProgID="Visio.Drawing.11" ShapeID="_x0000_i1025" DrawAspect="Content" ObjectID="_1724397244" r:id="rId5"/>
        </w:object>
      </w:r>
    </w:p>
    <w:p w:rsidR="00880795" w:rsidRDefault="00880795" w:rsidP="0088079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График зон безубыточного ведения хозяйства</w:t>
      </w:r>
    </w:p>
    <w:p w:rsidR="00880795" w:rsidRDefault="00880795" w:rsidP="0088079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В точке А (при объеме продаж 400 шт.) достигаются условия безубыточности, когда нет прибыли или убытков. Выручка в этой точке в сумме 300 млн. руб. как раз достаточна для возмещения </w:t>
      </w:r>
      <w:proofErr w:type="spellStart"/>
      <w:r>
        <w:rPr>
          <w:szCs w:val="28"/>
        </w:rPr>
        <w:t>У.Пос</w:t>
      </w:r>
      <w:proofErr w:type="spellEnd"/>
      <w:r>
        <w:rPr>
          <w:szCs w:val="28"/>
        </w:rPr>
        <w:t xml:space="preserve">. затрат (200 млн. руб.) и </w:t>
      </w:r>
      <w:proofErr w:type="spellStart"/>
      <w:r>
        <w:rPr>
          <w:szCs w:val="28"/>
        </w:rPr>
        <w:t>У.Пер</w:t>
      </w:r>
      <w:proofErr w:type="spellEnd"/>
      <w:r>
        <w:rPr>
          <w:szCs w:val="28"/>
        </w:rPr>
        <w:t>. затрат (100 млн. руб.).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объеме свыше 400 единиц продукции организация получает прибыль, при меньшем объеме организация получит убытки.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точку безубыточности теоретически по формуле:</w:t>
      </w:r>
    </w:p>
    <w:p w:rsidR="00880795" w:rsidRDefault="00880795" w:rsidP="0088079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 id="_x0000_i1026" type="#_x0000_t75" style="width:86.25pt;height:41.25pt" o:ole="">
            <v:imagedata r:id="rId6" o:title=""/>
          </v:shape>
          <o:OLEObject Type="Embed" ProgID="Equation.DSMT4" ShapeID="_x0000_i1026" DrawAspect="Content" ObjectID="_172439724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= 200 000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750–250)=400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880795">
        <w:rPr>
          <w:b/>
          <w:sz w:val="28"/>
          <w:szCs w:val="28"/>
        </w:rPr>
        <w:t>Пример задачи</w:t>
      </w:r>
      <w:r>
        <w:rPr>
          <w:b/>
          <w:sz w:val="28"/>
          <w:szCs w:val="28"/>
        </w:rPr>
        <w:t xml:space="preserve"> на определение операционного рычага</w:t>
      </w:r>
      <w:r w:rsidRPr="00880795">
        <w:rPr>
          <w:b/>
          <w:sz w:val="28"/>
          <w:szCs w:val="28"/>
        </w:rPr>
        <w:t>.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вычисления операционного рычага используется следующая простая формула: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150/60 = 2,5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400/60 = 6,7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определения операционного рычага получаем, что 10-ти процентное увеличение объема продаж приводит в случае компании X к увеличению прибыли на 25 %, а в случае компании Y - на 67 %.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DE9" w:rsidRDefault="00011DE9"/>
    <w:sectPr w:rsidR="000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5"/>
    <w:rsid w:val="00011DE9"/>
    <w:rsid w:val="00331C7E"/>
    <w:rsid w:val="00880795"/>
    <w:rsid w:val="00A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06CC-FA40-4E7B-8E2E-43D6F2B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2022-09-11T07:28:00Z</dcterms:created>
  <dcterms:modified xsi:type="dcterms:W3CDTF">2022-09-11T07:28:00Z</dcterms:modified>
</cp:coreProperties>
</file>