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Форматы и носители, на которых аудиовизуальные архивы хранят видео – и радиоматериалы, созданные за долгие годы работы теле– </w:t>
      </w:r>
      <w:proofErr w:type="gramStart"/>
      <w:r>
        <w:rPr>
          <w:sz w:val="28"/>
          <w:szCs w:val="28"/>
        </w:rPr>
        <w:t xml:space="preserve">и </w:t>
      </w:r>
      <w:proofErr w:type="gramEnd"/>
      <w:r>
        <w:rPr>
          <w:sz w:val="28"/>
          <w:szCs w:val="28"/>
        </w:rPr>
        <w:t>радиокомпаниями, теряют актуальность. Так, например, еще недавно популярные кассеты «</w:t>
      </w:r>
      <w:proofErr w:type="spellStart"/>
      <w:r>
        <w:rPr>
          <w:sz w:val="28"/>
          <w:szCs w:val="28"/>
          <w:lang w:val="en-US"/>
        </w:rPr>
        <w:t>Betacam</w:t>
      </w:r>
      <w:proofErr w:type="spellEnd"/>
      <w:r>
        <w:rPr>
          <w:sz w:val="28"/>
          <w:szCs w:val="28"/>
        </w:rPr>
        <w:t xml:space="preserve">», долгое время используемые в </w:t>
      </w:r>
      <w:proofErr w:type="spellStart"/>
      <w:r>
        <w:rPr>
          <w:sz w:val="28"/>
          <w:szCs w:val="28"/>
        </w:rPr>
        <w:t>телепроизводстве</w:t>
      </w:r>
      <w:proofErr w:type="spellEnd"/>
      <w:r>
        <w:rPr>
          <w:sz w:val="28"/>
          <w:szCs w:val="28"/>
        </w:rPr>
        <w:t>, доживают последние годы, так как выпуск воспроизводящего оборудования этого формата прекратился. Поэтому уже сейчас данные, записанные на видеокассеты «</w:t>
      </w:r>
      <w:proofErr w:type="spellStart"/>
      <w:r>
        <w:rPr>
          <w:sz w:val="28"/>
          <w:szCs w:val="28"/>
          <w:lang w:val="en-US"/>
        </w:rPr>
        <w:t>Betacam</w:t>
      </w:r>
      <w:proofErr w:type="spellEnd"/>
      <w:r>
        <w:rPr>
          <w:sz w:val="28"/>
          <w:szCs w:val="28"/>
        </w:rPr>
        <w:t>», предлагается переводить в более подходящую цифровую форму для того, чтобы обеспечить возможность их дальнейшего использования в будущем.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Опыт ЦГА АД РТ и других аудиовизуальных архивов говорит о том, что при переходе на цифровую систему архивации важно учитывать два аспекта: первый – хранение в форме, которая обеспечит максимально продолжительное хранение материалов, второй – доступность, то есть возможность предоставления информации исследователям для использования внутри архива и за его пределами. В связи с этим необходим постоянный поиск подходящих технологий и проработка вопросов организации архивного дела с учетом длительной временной перспективы.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Мировая практика показывает, что все больше зарубежных архивов переходят на хранение электронных  документов с применением облачных технологий. Данный выбор актуален в связи с тем, что электронные документы предполагают принципиально иной механизм доступа к ним, значительно отличающийся от механизма доступа к бумажным документам. </w:t>
      </w:r>
      <w:proofErr w:type="gramStart"/>
      <w:r>
        <w:rPr>
          <w:sz w:val="28"/>
          <w:szCs w:val="28"/>
        </w:rPr>
        <w:t>Электронные документы могут сдаваться на государственное хранение по электронным каналам связи, доступ к данным документам может осуществляться через электронный виртуальный читальный зал в сети Интернет, что позволит любому пользователю в любом субъекте и муниципальном образовании Российской Федерации легко получить доступ к необходимым ему электронным документам, где бы они физически не находились</w:t>
      </w:r>
      <w:r w:rsidRPr="00C51511">
        <w:rPr>
          <w:rStyle w:val="3"/>
        </w:rPr>
        <w:endnoteReference w:id="1"/>
      </w:r>
      <w:r>
        <w:rPr>
          <w:sz w:val="28"/>
          <w:szCs w:val="28"/>
        </w:rPr>
        <w:t xml:space="preserve">. </w:t>
      </w:r>
      <w:proofErr w:type="gramEnd"/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вышеуказанных задач </w:t>
      </w:r>
      <w:proofErr w:type="spellStart"/>
      <w:r>
        <w:rPr>
          <w:sz w:val="28"/>
          <w:szCs w:val="28"/>
        </w:rPr>
        <w:t>Росархив</w:t>
      </w:r>
      <w:proofErr w:type="spellEnd"/>
      <w:r>
        <w:rPr>
          <w:sz w:val="28"/>
          <w:szCs w:val="28"/>
        </w:rPr>
        <w:t xml:space="preserve"> видит в создании Центра хранения электронных документов, который мог бы осуществлять резервное хранение электронных образов документов (в том числе аудиовизуальных), создаваемых в федеральных архивах, гарантируя тем самым сохранность этих материалов, и обеспечивать доступ к ним через Интернет. В соответствии с программой информатизации архивного Федерального архивного агентства и подведомственных ему учреждений на 2011–2020 </w:t>
      </w:r>
      <w:proofErr w:type="spellStart"/>
      <w:r>
        <w:rPr>
          <w:sz w:val="28"/>
          <w:szCs w:val="28"/>
        </w:rPr>
        <w:t>гг</w:t>
      </w:r>
      <w:proofErr w:type="spellEnd"/>
      <w:r w:rsidRPr="00C51511">
        <w:rPr>
          <w:rStyle w:val="3"/>
        </w:rPr>
        <w:endnoteReference w:id="2"/>
      </w:r>
      <w:r>
        <w:rPr>
          <w:sz w:val="28"/>
          <w:szCs w:val="28"/>
        </w:rPr>
        <w:t xml:space="preserve">. сумма, выделяемая на создание ЦХЭД, составит 1,29 млрд. руб. Кроме того, </w:t>
      </w:r>
      <w:proofErr w:type="spellStart"/>
      <w:r>
        <w:rPr>
          <w:sz w:val="28"/>
          <w:szCs w:val="28"/>
        </w:rPr>
        <w:t>Росархив</w:t>
      </w:r>
      <w:proofErr w:type="spellEnd"/>
      <w:r>
        <w:rPr>
          <w:sz w:val="28"/>
          <w:szCs w:val="28"/>
        </w:rPr>
        <w:t xml:space="preserve"> предлагает создавать аналоги ЦХЭД на региональном уровне, где будут храниться резервные копии электронных документов государственных и муниципальных архивов. Так, например, в Республике Татарстан базой для создания такого центра может стать площадка </w:t>
      </w:r>
      <w:proofErr w:type="gramStart"/>
      <w:r>
        <w:rPr>
          <w:sz w:val="28"/>
          <w:szCs w:val="28"/>
        </w:rPr>
        <w:t>Дата–центра</w:t>
      </w:r>
      <w:proofErr w:type="gramEnd"/>
      <w:r>
        <w:rPr>
          <w:sz w:val="28"/>
          <w:szCs w:val="28"/>
        </w:rPr>
        <w:t xml:space="preserve">, являющегося особой инфраструктурной составляющей «ИТ–парка». Согласно п. 2 протокола расширенного заседания Коллегии ГАУ при КМ РТ от 2 февраля 2012 г., Архивному управлению совместно с Министерством информатизации и связи РТ поручено разработать проект Центра хранения электронных данных на площадке </w:t>
      </w:r>
      <w:proofErr w:type="gramStart"/>
      <w:r>
        <w:rPr>
          <w:sz w:val="28"/>
          <w:szCs w:val="28"/>
        </w:rPr>
        <w:t>Дата–центра</w:t>
      </w:r>
      <w:proofErr w:type="gramEnd"/>
      <w:r>
        <w:rPr>
          <w:sz w:val="28"/>
          <w:szCs w:val="28"/>
        </w:rPr>
        <w:t xml:space="preserve"> «ИТ–парка».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Дата-центр общей площадью 1 тыс. кв. м соответствует уровню надежности </w:t>
      </w:r>
      <w:r>
        <w:rPr>
          <w:sz w:val="28"/>
          <w:szCs w:val="28"/>
          <w:lang w:val="en-US"/>
        </w:rPr>
        <w:t>TIER</w:t>
      </w:r>
      <w:r>
        <w:rPr>
          <w:sz w:val="28"/>
          <w:szCs w:val="28"/>
        </w:rPr>
        <w:t xml:space="preserve"> 3 и предоставляет многоуровневую систему обеспечения безопасности. Помещения </w:t>
      </w:r>
      <w:proofErr w:type="gramStart"/>
      <w:r>
        <w:rPr>
          <w:sz w:val="28"/>
          <w:szCs w:val="28"/>
        </w:rPr>
        <w:t>Дата–центра</w:t>
      </w:r>
      <w:proofErr w:type="gramEnd"/>
      <w:r>
        <w:rPr>
          <w:sz w:val="28"/>
          <w:szCs w:val="28"/>
        </w:rPr>
        <w:t xml:space="preserve"> оборудованы биометрической системой доступа, датчиками сигнализации и находятся под круглосуточной охраной и непрерывным видеонаблюдением. Дата-центр «ИТ–парка» обеспечивает 100 % соответствие параметров инженерного обеспечения эксплуатационным характеристикам размещаемого оборудования. Система бесперебойного электропитания с двумя независимыми </w:t>
      </w:r>
      <w:proofErr w:type="spellStart"/>
      <w:r>
        <w:rPr>
          <w:sz w:val="28"/>
          <w:szCs w:val="28"/>
        </w:rPr>
        <w:t>энерговводами</w:t>
      </w:r>
      <w:proofErr w:type="spellEnd"/>
      <w:r>
        <w:rPr>
          <w:sz w:val="28"/>
          <w:szCs w:val="28"/>
        </w:rPr>
        <w:t xml:space="preserve"> от независимых подстанций с общей подведенной мощностью 5 МВт и двух </w:t>
      </w:r>
      <w:proofErr w:type="gramStart"/>
      <w:r>
        <w:rPr>
          <w:sz w:val="28"/>
          <w:szCs w:val="28"/>
        </w:rPr>
        <w:t>дизель–генераторов</w:t>
      </w:r>
      <w:proofErr w:type="gramEnd"/>
      <w:r>
        <w:rPr>
          <w:sz w:val="28"/>
          <w:szCs w:val="28"/>
        </w:rPr>
        <w:t xml:space="preserve"> общей мощностью 2 тыс. кВт для резервирования электропитания гарантирует непрерывную работу оборудования и отсутствие сбоев в совершении операций</w:t>
      </w:r>
      <w:r w:rsidRPr="00C51511">
        <w:rPr>
          <w:rStyle w:val="3"/>
        </w:rPr>
        <w:endnoteReference w:id="3"/>
      </w:r>
      <w:r>
        <w:rPr>
          <w:sz w:val="28"/>
          <w:szCs w:val="28"/>
        </w:rPr>
        <w:t>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lastRenderedPageBreak/>
        <w:t xml:space="preserve">Однако </w:t>
      </w:r>
      <w:r>
        <w:rPr>
          <w:sz w:val="28"/>
          <w:szCs w:val="28"/>
        </w:rPr>
        <w:t xml:space="preserve">не следует забывать, что </w:t>
      </w:r>
      <w:r>
        <w:rPr>
          <w:sz w:val="28"/>
          <w:szCs w:val="28"/>
          <w:lang w:val="tt-RU"/>
        </w:rPr>
        <w:t>да</w:t>
      </w:r>
      <w:r>
        <w:rPr>
          <w:sz w:val="28"/>
          <w:szCs w:val="28"/>
        </w:rPr>
        <w:t>ж</w:t>
      </w:r>
      <w:r>
        <w:rPr>
          <w:sz w:val="28"/>
          <w:szCs w:val="28"/>
          <w:lang w:val="tt-RU"/>
        </w:rPr>
        <w:t xml:space="preserve">е самый совершенный </w:t>
      </w:r>
      <w:r>
        <w:rPr>
          <w:sz w:val="28"/>
          <w:szCs w:val="28"/>
        </w:rPr>
        <w:t>ЦХЭД не гарантирует 100 % сохранности документов. Так, совсем недавно, тысячи пользователей по всему миру в Пасху 2011 г. лишились огромного количества бесценных данных, когда рухнула вся инфраструктура облачного сервера ЕС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компании </w:t>
      </w:r>
      <w:r>
        <w:rPr>
          <w:sz w:val="28"/>
          <w:szCs w:val="28"/>
          <w:lang w:val="en-US"/>
        </w:rPr>
        <w:t>Amazon</w:t>
      </w:r>
      <w:r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</w:rPr>
        <w:t xml:space="preserve">Причиной катастрофы стала простая ошибка в процессе </w:t>
      </w:r>
      <w:proofErr w:type="gramStart"/>
      <w:r>
        <w:rPr>
          <w:sz w:val="28"/>
          <w:szCs w:val="28"/>
        </w:rPr>
        <w:t>сетевого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апгрейда</w:t>
      </w:r>
      <w:proofErr w:type="spellEnd"/>
      <w:r>
        <w:rPr>
          <w:sz w:val="28"/>
          <w:szCs w:val="28"/>
        </w:rPr>
        <w:t xml:space="preserve">. 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</w:t>
      </w:r>
      <w:proofErr w:type="spellStart"/>
      <w:r>
        <w:rPr>
          <w:sz w:val="28"/>
          <w:szCs w:val="28"/>
        </w:rPr>
        <w:t>Росархив</w:t>
      </w:r>
      <w:proofErr w:type="spellEnd"/>
      <w:r>
        <w:rPr>
          <w:sz w:val="28"/>
          <w:szCs w:val="28"/>
        </w:rPr>
        <w:t xml:space="preserve"> предлагает хранить в Центрах именно резервные копии, в то время как оригиналы будут находиться на хранении в государственных архивах. </w:t>
      </w:r>
      <w:r>
        <w:rPr>
          <w:sz w:val="28"/>
          <w:szCs w:val="28"/>
          <w:lang w:val="tt-RU"/>
        </w:rPr>
        <w:t>Конечно, не каҗдый государственный или муниципальный архив может позволить себе содержание центра хранения электронных документов на базе облачных технологий, поэтому ве</w:t>
      </w:r>
      <w:proofErr w:type="spellStart"/>
      <w:r>
        <w:rPr>
          <w:sz w:val="28"/>
          <w:szCs w:val="28"/>
        </w:rPr>
        <w:t>сьма</w:t>
      </w:r>
      <w:proofErr w:type="spellEnd"/>
      <w:r>
        <w:rPr>
          <w:sz w:val="28"/>
          <w:szCs w:val="28"/>
        </w:rPr>
        <w:t xml:space="preserve"> актуальной </w:t>
      </w:r>
      <w:r>
        <w:rPr>
          <w:sz w:val="28"/>
          <w:szCs w:val="28"/>
          <w:lang w:val="tt-RU"/>
        </w:rPr>
        <w:t>остается</w:t>
      </w:r>
      <w:r>
        <w:rPr>
          <w:sz w:val="28"/>
          <w:szCs w:val="28"/>
        </w:rPr>
        <w:t xml:space="preserve"> проблема выбора оптимального носителя электронной информации, который обеспечил бы надежное долговременное (вечное) хранение архивных документов государственных и муниципальных архивов, и что самое главное – за небольшие деньги.  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основными способами хранения информации для аудиовизуальных архивов остаются оптические диски, </w:t>
      </w:r>
      <w:r>
        <w:rPr>
          <w:sz w:val="28"/>
          <w:szCs w:val="28"/>
          <w:lang w:val="tt-RU"/>
        </w:rPr>
        <w:t>магнитные диски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tt-RU"/>
        </w:rPr>
        <w:t xml:space="preserve">магнитные </w:t>
      </w:r>
      <w:r>
        <w:rPr>
          <w:sz w:val="28"/>
          <w:szCs w:val="28"/>
        </w:rPr>
        <w:t>ленточные носители. Стоит заметить, что данные, далеко не новые технологии постоянно прогрессируют.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ленточный картридж </w:t>
      </w:r>
      <w:r>
        <w:rPr>
          <w:sz w:val="28"/>
          <w:szCs w:val="28"/>
          <w:lang w:val="en-US"/>
        </w:rPr>
        <w:t>LTO</w:t>
      </w:r>
      <w:r>
        <w:rPr>
          <w:sz w:val="28"/>
          <w:szCs w:val="28"/>
        </w:rPr>
        <w:t xml:space="preserve">–5 имеет емкость в 3 ТВ, так что физические объемы таких хранилищ оптимальны даже в сравнении с архивами, состоящими из современных жестких дисков. Кроме того, ленточные библиотеки занимают гораздо меньше места, чем дисковые хранилища. Из этого следует, что ленточные технологии, исчезая на всех этапах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–производства, в архивном деле все еще остаются актуальными.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Настоящими лидерами в сфере хранения электронной информации являются оптические диски, в области разработки и производства которых происходят революционные изменения. Компания «</w:t>
      </w:r>
      <w:proofErr w:type="spellStart"/>
      <w:r>
        <w:rPr>
          <w:sz w:val="28"/>
          <w:szCs w:val="28"/>
          <w:lang w:val="en-US"/>
        </w:rPr>
        <w:t>Milleniata</w:t>
      </w:r>
      <w:proofErr w:type="spellEnd"/>
      <w:r>
        <w:rPr>
          <w:sz w:val="28"/>
          <w:szCs w:val="28"/>
        </w:rPr>
        <w:t xml:space="preserve">», базирующаяся в </w:t>
      </w:r>
      <w:proofErr w:type="spellStart"/>
      <w:r>
        <w:rPr>
          <w:sz w:val="28"/>
          <w:szCs w:val="28"/>
        </w:rPr>
        <w:t>Солт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Лейк</w:t>
      </w:r>
      <w:proofErr w:type="spellEnd"/>
      <w:r>
        <w:rPr>
          <w:sz w:val="28"/>
          <w:szCs w:val="28"/>
        </w:rPr>
        <w:t xml:space="preserve">–Сити (США), разработала новый тип </w:t>
      </w:r>
      <w:r>
        <w:rPr>
          <w:sz w:val="28"/>
          <w:szCs w:val="28"/>
        </w:rPr>
        <w:lastRenderedPageBreak/>
        <w:t xml:space="preserve">оптических дисков, которые по-прежнему могут </w:t>
      </w:r>
      <w:proofErr w:type="gramStart"/>
      <w:r>
        <w:rPr>
          <w:sz w:val="28"/>
          <w:szCs w:val="28"/>
        </w:rPr>
        <w:t>воспроизводится</w:t>
      </w:r>
      <w:proofErr w:type="gramEnd"/>
      <w:r>
        <w:rPr>
          <w:sz w:val="28"/>
          <w:szCs w:val="28"/>
        </w:rPr>
        <w:t xml:space="preserve"> на стандартных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–приводах, но при этом позволяют безопасно сохранять данные в течение многих лет. Принцип хранения информации на новом диске, названном «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Disc</w:t>
      </w:r>
      <w:r>
        <w:rPr>
          <w:sz w:val="28"/>
          <w:szCs w:val="28"/>
        </w:rPr>
        <w:t xml:space="preserve">», остается прежним – данные записываются в виде спиральной дорожки из </w:t>
      </w:r>
      <w:proofErr w:type="spellStart"/>
      <w:r>
        <w:rPr>
          <w:sz w:val="28"/>
          <w:szCs w:val="28"/>
        </w:rPr>
        <w:t>питов</w:t>
      </w:r>
      <w:proofErr w:type="spellEnd"/>
      <w:r>
        <w:rPr>
          <w:sz w:val="28"/>
          <w:szCs w:val="28"/>
        </w:rPr>
        <w:t xml:space="preserve"> (англ. </w:t>
      </w:r>
      <w:r>
        <w:rPr>
          <w:sz w:val="28"/>
          <w:szCs w:val="28"/>
          <w:lang w:val="en-US"/>
        </w:rPr>
        <w:t>pit</w:t>
      </w:r>
      <w:r>
        <w:rPr>
          <w:sz w:val="28"/>
          <w:szCs w:val="28"/>
          <w:lang w:val="tt-RU"/>
        </w:rPr>
        <w:t xml:space="preserve">– углубление). Однако, вместо того, чтобы выжигаться в органической краске, как в случае с обычными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  <w:lang w:val="tt-RU"/>
        </w:rPr>
        <w:t>–дисками, питы буквально вытравливаются (гравируются) мощным лазером в слое неорганического вещества, состоящего из смеси металлов и полуметаллов, таких как оксиды кремния и углерода. Полученные таким образом углубления не боятся воздействия высоких и низких температур, влажности или солнечного света. Ускоренное испытание на долговечность, проведенное Отделом вооружения боевого применения морской авиации США (</w:t>
      </w:r>
      <w:r>
        <w:rPr>
          <w:sz w:val="28"/>
          <w:szCs w:val="28"/>
          <w:lang w:val="en-US"/>
        </w:rPr>
        <w:t>NAWC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WD</w:t>
      </w:r>
      <w:r>
        <w:rPr>
          <w:sz w:val="28"/>
          <w:szCs w:val="28"/>
        </w:rPr>
        <w:t>), показало, что данные, записанные на «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Disc</w:t>
      </w:r>
      <w:r>
        <w:rPr>
          <w:sz w:val="28"/>
          <w:szCs w:val="28"/>
        </w:rPr>
        <w:t>», сохраняются даже при погружении в емкость с жидким азотом (температура при этом составляет 180°С) с последующим помещением в кипящую воду</w:t>
      </w:r>
      <w:r w:rsidRPr="00C51511">
        <w:rPr>
          <w:rStyle w:val="3"/>
        </w:rPr>
        <w:endnoteReference w:id="4"/>
      </w:r>
      <w:r>
        <w:rPr>
          <w:sz w:val="28"/>
          <w:szCs w:val="28"/>
        </w:rPr>
        <w:t>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Чешская фирма «</w:t>
      </w:r>
      <w:r>
        <w:rPr>
          <w:sz w:val="28"/>
          <w:szCs w:val="28"/>
          <w:lang w:val="en-US"/>
        </w:rPr>
        <w:t>Northern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Star</w:t>
      </w:r>
      <w:r>
        <w:rPr>
          <w:sz w:val="28"/>
          <w:szCs w:val="28"/>
        </w:rPr>
        <w:t>» разработала так называемый «</w:t>
      </w:r>
      <w:proofErr w:type="spellStart"/>
      <w:r>
        <w:rPr>
          <w:sz w:val="28"/>
          <w:szCs w:val="28"/>
          <w:lang w:val="en-US"/>
        </w:rPr>
        <w:t>DataTresorDisc</w:t>
      </w:r>
      <w:proofErr w:type="spellEnd"/>
      <w:r>
        <w:rPr>
          <w:sz w:val="28"/>
          <w:szCs w:val="28"/>
        </w:rPr>
        <w:t xml:space="preserve">», гарантирующий сохранение информации в неизменном виде на протяжении 160 лет. В качестве записывающего слоя на данном носителе используются </w:t>
      </w:r>
      <w:proofErr w:type="spellStart"/>
      <w:r>
        <w:rPr>
          <w:sz w:val="28"/>
          <w:szCs w:val="28"/>
        </w:rPr>
        <w:t>метеллокерамические</w:t>
      </w:r>
      <w:proofErr w:type="spellEnd"/>
      <w:r>
        <w:rPr>
          <w:sz w:val="28"/>
          <w:szCs w:val="28"/>
        </w:rPr>
        <w:t xml:space="preserve"> нано–слои. «</w:t>
      </w:r>
      <w:proofErr w:type="spellStart"/>
      <w:r>
        <w:rPr>
          <w:sz w:val="28"/>
          <w:szCs w:val="28"/>
          <w:lang w:val="en-US"/>
        </w:rPr>
        <w:t>DataTresorDisc</w:t>
      </w:r>
      <w:proofErr w:type="spellEnd"/>
      <w:r>
        <w:rPr>
          <w:sz w:val="28"/>
          <w:szCs w:val="28"/>
        </w:rPr>
        <w:t>» нельзя уничтожить ни действием магнетизма, ни радиацией, ни повышенной влажностью, ни экстремальными температурами, что подтверждают многочисленные исследования, проведенные как самой фирмой «</w:t>
      </w:r>
      <w:r>
        <w:rPr>
          <w:sz w:val="28"/>
          <w:szCs w:val="28"/>
          <w:lang w:val="en-US"/>
        </w:rPr>
        <w:t>Northern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Star</w:t>
      </w:r>
      <w:r>
        <w:rPr>
          <w:sz w:val="28"/>
          <w:szCs w:val="28"/>
        </w:rPr>
        <w:t xml:space="preserve">», так и независимыми лабораториями. 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Центральным государственным архивом аудиовизуальных документов Республики Татарстан уже закуплены партии как «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Disc</w:t>
      </w:r>
      <w:r>
        <w:rPr>
          <w:sz w:val="28"/>
          <w:szCs w:val="28"/>
        </w:rPr>
        <w:t>», так и «</w:t>
      </w:r>
      <w:proofErr w:type="spellStart"/>
      <w:r>
        <w:rPr>
          <w:sz w:val="28"/>
          <w:szCs w:val="28"/>
          <w:lang w:val="en-US"/>
        </w:rPr>
        <w:t>DataTresorDisc</w:t>
      </w:r>
      <w:proofErr w:type="spellEnd"/>
      <w:r>
        <w:rPr>
          <w:sz w:val="28"/>
          <w:szCs w:val="28"/>
        </w:rPr>
        <w:t>». Сотрудниками ЦГА АД РТ осуществляется проверка качества записи на данные носители. Результаты проведенных проверок будут представлены позднее в виде отдельной публикации.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Еще более выносливым, чем «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Disc</w:t>
      </w:r>
      <w:r>
        <w:rPr>
          <w:sz w:val="28"/>
          <w:szCs w:val="28"/>
        </w:rPr>
        <w:t>», является стеклянный диск. Молодая немецкая компания «</w:t>
      </w:r>
      <w:proofErr w:type="spellStart"/>
      <w:r>
        <w:rPr>
          <w:sz w:val="28"/>
          <w:szCs w:val="28"/>
          <w:lang w:val="en-US"/>
        </w:rPr>
        <w:t>Syylex</w:t>
      </w:r>
      <w:proofErr w:type="spellEnd"/>
      <w:r>
        <w:rPr>
          <w:sz w:val="28"/>
          <w:szCs w:val="28"/>
        </w:rPr>
        <w:t xml:space="preserve">» разработала стеклянные </w:t>
      </w:r>
      <w:proofErr w:type="gramStart"/>
      <w:r>
        <w:rPr>
          <w:sz w:val="28"/>
          <w:szCs w:val="28"/>
        </w:rPr>
        <w:t>мастер–диски</w:t>
      </w:r>
      <w:proofErr w:type="gram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Glass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  <w:lang w:val="en-US"/>
        </w:rPr>
        <w:t>MasterDisc</w:t>
      </w:r>
      <w:proofErr w:type="spellEnd"/>
      <w:r>
        <w:rPr>
          <w:sz w:val="28"/>
          <w:szCs w:val="28"/>
          <w:lang w:val="tt-RU"/>
        </w:rPr>
        <w:t xml:space="preserve">), лишенные слабого места носителей формата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Disc</w:t>
      </w:r>
      <w:r>
        <w:rPr>
          <w:sz w:val="28"/>
          <w:szCs w:val="28"/>
        </w:rPr>
        <w:t>» – поликарбонатных слоев, защищающих активный слой. Авторитетная французская лаборатория «</w:t>
      </w:r>
      <w:proofErr w:type="spellStart"/>
      <w:r>
        <w:rPr>
          <w:sz w:val="28"/>
          <w:szCs w:val="28"/>
          <w:lang w:val="en-US"/>
        </w:rPr>
        <w:t>Laboratoire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metrologie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'</w:t>
      </w:r>
      <w:proofErr w:type="spellStart"/>
      <w:r>
        <w:rPr>
          <w:sz w:val="28"/>
          <w:szCs w:val="28"/>
          <w:lang w:val="en-US"/>
        </w:rPr>
        <w:t>essais</w:t>
      </w:r>
      <w:proofErr w:type="spellEnd"/>
      <w:r>
        <w:rPr>
          <w:sz w:val="28"/>
          <w:szCs w:val="28"/>
        </w:rPr>
        <w:t xml:space="preserve">» проверила срок жизни стеклянных накопителей путем проведения специального теста. </w:t>
      </w:r>
      <w:proofErr w:type="gramStart"/>
      <w:r>
        <w:rPr>
          <w:sz w:val="28"/>
          <w:szCs w:val="28"/>
        </w:rPr>
        <w:t>Результаты данного исследования оказались феноменальными: стеклянный мастер–диск способен сохранять записанное в течение 1500 лет, находясь не только на Земле, но и в космосе.</w:t>
      </w:r>
      <w:proofErr w:type="gramEnd"/>
      <w:r>
        <w:rPr>
          <w:sz w:val="28"/>
          <w:szCs w:val="28"/>
        </w:rPr>
        <w:t xml:space="preserve">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записать информацию на данный носитель можно лишь на специальном оборудовании</w:t>
      </w:r>
      <w:r w:rsidRPr="00C51511">
        <w:rPr>
          <w:rStyle w:val="3"/>
        </w:rPr>
        <w:endnoteReference w:id="5"/>
      </w:r>
      <w:r>
        <w:rPr>
          <w:sz w:val="28"/>
          <w:szCs w:val="28"/>
        </w:rPr>
        <w:t>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отметить еще один немаловажный факт: в 2012 г. произошло событие, которое многие авторитетные ученые называют революцией в области хранения данных. Группа ученых из Гарвардской медицинской школы (США) под руководством Джорджа Черча записали в ДНК 5,27 Мбит данных – целую книгу, состоящую из 53 тыс. слов и 11 изображений. В качестве исходного материала был взят текст </w:t>
      </w:r>
      <w:proofErr w:type="spellStart"/>
      <w:r>
        <w:rPr>
          <w:sz w:val="28"/>
          <w:szCs w:val="28"/>
        </w:rPr>
        <w:t>веб</w:t>
      </w:r>
      <w:proofErr w:type="spellEnd"/>
      <w:r>
        <w:rPr>
          <w:sz w:val="28"/>
          <w:szCs w:val="28"/>
        </w:rPr>
        <w:t xml:space="preserve">–страниц, где все слова и изображения превращены в набор единиц и нулей (двоичный код). «Буквы», кодируемые нуклеотидами, цепочки которых составляют наш генетический код, были сопоставлены единицам и нулям. К данному моменту американские генетики «напечатали» в ДНК уже 70 </w:t>
      </w:r>
      <w:proofErr w:type="spellStart"/>
      <w:proofErr w:type="gramStart"/>
      <w:r>
        <w:rPr>
          <w:sz w:val="28"/>
          <w:szCs w:val="28"/>
        </w:rPr>
        <w:t>млрд</w:t>
      </w:r>
      <w:proofErr w:type="spellEnd"/>
      <w:proofErr w:type="gramEnd"/>
      <w:r>
        <w:rPr>
          <w:sz w:val="28"/>
          <w:szCs w:val="28"/>
        </w:rPr>
        <w:t xml:space="preserve"> копий книги, и все они вмещаются в одну каплю воды. Основными преимуществами генетического материала как носителя данных является невероятная плотность и высокая сохранность. ДНК можно хранить практически в любых условиях, даже в мертвых животных. При этом информацию, записанную таким образом, можно будет считать и через 400 тыс. лет. Эволюция данной технологии стала возможной благодаря прогрессу в скорости создания и чтения генетического материала. Безусловно, в настоящее время ДНК является экспериментальным цифровым носителем </w:t>
      </w:r>
      <w:r>
        <w:rPr>
          <w:sz w:val="28"/>
          <w:szCs w:val="28"/>
        </w:rPr>
        <w:lastRenderedPageBreak/>
        <w:t>данных, как, например, квантовая голография. Однако уже сейчас генетическое хранилище можно использовать в качестве архива для долговременного хранения данных, а в будущем наверняка появятся удобные средства для чтения сохраненной таким образом информации</w:t>
      </w:r>
      <w:r w:rsidRPr="00C51511">
        <w:rPr>
          <w:rStyle w:val="3"/>
        </w:rPr>
        <w:endnoteReference w:id="6"/>
      </w:r>
      <w:r>
        <w:rPr>
          <w:sz w:val="28"/>
          <w:szCs w:val="28"/>
        </w:rPr>
        <w:t>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Впрочем, уже сегодня разработана технология, способная оставить не у дел даже ДНК–технологии, не говоря уже о ленточных носителях, жестких и оптических дисках. Речь идет о </w:t>
      </w:r>
      <w:proofErr w:type="spellStart"/>
      <w:r>
        <w:rPr>
          <w:sz w:val="28"/>
          <w:szCs w:val="28"/>
        </w:rPr>
        <w:t>мемристорах</w:t>
      </w:r>
      <w:proofErr w:type="spellEnd"/>
      <w:r>
        <w:rPr>
          <w:sz w:val="28"/>
          <w:szCs w:val="28"/>
        </w:rPr>
        <w:t xml:space="preserve">, которые представляют собой двухслойные пленки двуокиси титана. Данный термин был введен более 30 лет назад профессором кафедры инженерии и вычислительной техники Калифорнийского университета в Беркли Леоном </w:t>
      </w:r>
      <w:proofErr w:type="spellStart"/>
      <w:r>
        <w:rPr>
          <w:sz w:val="28"/>
          <w:szCs w:val="28"/>
        </w:rPr>
        <w:t>Чуа</w:t>
      </w:r>
      <w:proofErr w:type="spellEnd"/>
      <w:r>
        <w:rPr>
          <w:sz w:val="28"/>
          <w:szCs w:val="28"/>
        </w:rPr>
        <w:t xml:space="preserve">, а в 2008 г. группа ученых под руководством доктора Стэнли Уильямса, работающая в Силиконовой долине, разработала технологию изготовления </w:t>
      </w:r>
      <w:proofErr w:type="spellStart"/>
      <w:r>
        <w:rPr>
          <w:sz w:val="28"/>
          <w:szCs w:val="28"/>
        </w:rPr>
        <w:t>мемристоров</w:t>
      </w:r>
      <w:proofErr w:type="spellEnd"/>
      <w:r>
        <w:rPr>
          <w:sz w:val="28"/>
          <w:szCs w:val="28"/>
        </w:rPr>
        <w:t xml:space="preserve">. Представители </w:t>
      </w:r>
      <w:r>
        <w:rPr>
          <w:sz w:val="28"/>
          <w:szCs w:val="28"/>
          <w:lang w:val="en-US"/>
        </w:rPr>
        <w:t>Hewlett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Packard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Hynix</w:t>
      </w:r>
      <w:proofErr w:type="spellEnd"/>
      <w:r>
        <w:rPr>
          <w:sz w:val="28"/>
          <w:szCs w:val="28"/>
        </w:rPr>
        <w:t>, одного из крупнейших производителей модулей памяти, заявили о планах запустить дальнейшее производство резистивной памяти в 2016 г</w:t>
      </w:r>
      <w:r w:rsidRPr="00C51511">
        <w:rPr>
          <w:rStyle w:val="3"/>
        </w:rPr>
        <w:endnoteReference w:id="7"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Мемристоры</w:t>
      </w:r>
      <w:proofErr w:type="spellEnd"/>
      <w:r>
        <w:rPr>
          <w:sz w:val="28"/>
          <w:szCs w:val="28"/>
        </w:rPr>
        <w:t xml:space="preserve"> будут иметь объем памяти в петабайт, а их размер не будет превышать размер рублевой монеты.</w:t>
      </w:r>
    </w:p>
    <w:p w:rsidR="002D57CE" w:rsidRDefault="002D57CE" w:rsidP="002D57C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носители электронных документов постоянно совершенствуются. Как мы видим, производители уделяют особое внимание повышению их надежности и увеличению объема. С уверенностью можно утверждать, что внедрение новых носителей электронной информации в архивную отрасль навсегда решит проблему долговременного хранения документов.  </w:t>
      </w:r>
    </w:p>
    <w:p w:rsidR="002D57CE" w:rsidRDefault="002D57CE" w:rsidP="002D57CE">
      <w:pPr>
        <w:spacing w:line="360" w:lineRule="auto"/>
        <w:ind w:firstLine="851"/>
        <w:jc w:val="both"/>
      </w:pPr>
      <w:r>
        <w:rPr>
          <w:sz w:val="28"/>
          <w:szCs w:val="28"/>
        </w:rPr>
        <w:t>ПРИМЕЧАНИЯ</w:t>
      </w:r>
    </w:p>
    <w:p w:rsidR="00927DB4" w:rsidRDefault="00927DB4"/>
    <w:sectPr w:rsidR="00927DB4">
      <w:endnotePr>
        <w:numFmt w:val="decimal"/>
      </w:endnotePr>
      <w:pgSz w:w="11906" w:h="16838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5F" w:rsidRDefault="00BA695F" w:rsidP="002D57CE">
      <w:r>
        <w:separator/>
      </w:r>
    </w:p>
  </w:endnote>
  <w:endnote w:type="continuationSeparator" w:id="0">
    <w:p w:rsidR="00BA695F" w:rsidRDefault="00BA695F" w:rsidP="002D57CE">
      <w:r>
        <w:continuationSeparator/>
      </w:r>
    </w:p>
  </w:endnote>
  <w:endnote w:id="1">
    <w:p w:rsidR="002D57CE" w:rsidRPr="00C51511" w:rsidRDefault="002D57CE" w:rsidP="002D57CE">
      <w:pPr>
        <w:pStyle w:val="a5"/>
        <w:jc w:val="both"/>
        <w:rPr>
          <w:color w:val="000000"/>
          <w:sz w:val="24"/>
          <w:szCs w:val="24"/>
          <w:lang w:val="en-US"/>
        </w:rPr>
      </w:pPr>
      <w:r w:rsidRPr="00C51511">
        <w:rPr>
          <w:rStyle w:val="a3"/>
          <w:sz w:val="24"/>
          <w:szCs w:val="24"/>
        </w:rPr>
        <w:endnoteRef/>
      </w:r>
      <w:r w:rsidRPr="00C51511">
        <w:rPr>
          <w:sz w:val="24"/>
          <w:szCs w:val="24"/>
        </w:rPr>
        <w:tab/>
        <w:t xml:space="preserve"> </w:t>
      </w:r>
      <w:r w:rsidRPr="00C51511">
        <w:rPr>
          <w:i/>
          <w:sz w:val="24"/>
          <w:szCs w:val="24"/>
        </w:rPr>
        <w:t>Кузнецов С.Л.</w:t>
      </w:r>
      <w:r w:rsidRPr="00C51511">
        <w:rPr>
          <w:sz w:val="24"/>
          <w:szCs w:val="24"/>
        </w:rPr>
        <w:t xml:space="preserve"> Проблемы организации архивного хранения электронных документов // Делопроизводство. </w:t>
      </w:r>
      <w:r w:rsidRPr="00C51511">
        <w:rPr>
          <w:sz w:val="24"/>
          <w:szCs w:val="24"/>
          <w:lang w:val="en-US"/>
        </w:rPr>
        <w:t xml:space="preserve">2012. №3. </w:t>
      </w:r>
      <w:proofErr w:type="gramStart"/>
      <w:r w:rsidRPr="00C51511">
        <w:rPr>
          <w:sz w:val="24"/>
          <w:szCs w:val="24"/>
        </w:rPr>
        <w:t>С</w:t>
      </w:r>
      <w:r w:rsidRPr="00C51511">
        <w:rPr>
          <w:sz w:val="24"/>
          <w:szCs w:val="24"/>
          <w:lang w:val="en-US"/>
        </w:rPr>
        <w:t>. 62 [</w:t>
      </w:r>
      <w:proofErr w:type="spellStart"/>
      <w:r w:rsidRPr="00C51511">
        <w:rPr>
          <w:i/>
          <w:iCs/>
          <w:sz w:val="24"/>
          <w:szCs w:val="24"/>
          <w:lang w:val="en-US"/>
        </w:rPr>
        <w:t>Kuznecov</w:t>
      </w:r>
      <w:proofErr w:type="spellEnd"/>
      <w:r w:rsidRPr="00C51511">
        <w:rPr>
          <w:i/>
          <w:iCs/>
          <w:sz w:val="24"/>
          <w:szCs w:val="24"/>
          <w:lang w:val="en-US"/>
        </w:rPr>
        <w:t xml:space="preserve"> S.L.</w:t>
      </w:r>
      <w:proofErr w:type="gramEnd"/>
      <w:r w:rsidRPr="00C51511">
        <w:rPr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C51511">
        <w:rPr>
          <w:sz w:val="24"/>
          <w:szCs w:val="24"/>
          <w:lang w:val="en-US"/>
        </w:rPr>
        <w:t>Problemy</w:t>
      </w:r>
      <w:proofErr w:type="spell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organizacii</w:t>
      </w:r>
      <w:proofErr w:type="spell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arhivnogo</w:t>
      </w:r>
      <w:proofErr w:type="spell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hranenija</w:t>
      </w:r>
      <w:proofErr w:type="spell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jelektronnyh</w:t>
      </w:r>
      <w:proofErr w:type="spell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dokumentov</w:t>
      </w:r>
      <w:proofErr w:type="spellEnd"/>
      <w:r w:rsidRPr="00C51511">
        <w:rPr>
          <w:sz w:val="24"/>
          <w:szCs w:val="24"/>
          <w:lang w:val="en-US"/>
        </w:rPr>
        <w:t xml:space="preserve"> [</w:t>
      </w:r>
      <w:r w:rsidRPr="00C51511">
        <w:rPr>
          <w:color w:val="000000"/>
          <w:sz w:val="24"/>
          <w:szCs w:val="24"/>
          <w:lang w:val="en-US"/>
        </w:rPr>
        <w:t>Problems of the archival storage of electronic documents].</w:t>
      </w:r>
      <w:proofErr w:type="gramEnd"/>
      <w:r w:rsidRPr="00C51511">
        <w:rPr>
          <w:color w:val="000000"/>
          <w:sz w:val="24"/>
          <w:szCs w:val="24"/>
          <w:lang w:val="en-US"/>
        </w:rPr>
        <w:t xml:space="preserve"> </w:t>
      </w:r>
      <w:r w:rsidRPr="00C5151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C51511">
        <w:rPr>
          <w:i/>
          <w:iCs/>
          <w:sz w:val="24"/>
          <w:szCs w:val="24"/>
          <w:lang w:val="en-US"/>
        </w:rPr>
        <w:t>Deloproizvodstvo</w:t>
      </w:r>
      <w:proofErr w:type="spellEnd"/>
      <w:r w:rsidRPr="00C51511">
        <w:rPr>
          <w:i/>
          <w:iCs/>
          <w:sz w:val="24"/>
          <w:szCs w:val="24"/>
          <w:lang w:val="en-US"/>
        </w:rPr>
        <w:t xml:space="preserve"> - </w:t>
      </w:r>
      <w:r w:rsidRPr="00C51511">
        <w:rPr>
          <w:i/>
          <w:iCs/>
          <w:color w:val="000000"/>
          <w:sz w:val="24"/>
          <w:szCs w:val="24"/>
          <w:lang w:val="en-US"/>
        </w:rPr>
        <w:t>Office work</w:t>
      </w:r>
      <w:r w:rsidRPr="00C51511">
        <w:rPr>
          <w:color w:val="000000"/>
          <w:sz w:val="24"/>
          <w:szCs w:val="24"/>
          <w:lang w:val="en-US"/>
        </w:rPr>
        <w:t>, 2012, no. 3, p. 62] (in Russ.)</w:t>
      </w:r>
      <w:proofErr w:type="gramEnd"/>
    </w:p>
  </w:endnote>
  <w:endnote w:id="2">
    <w:p w:rsidR="002D57CE" w:rsidRPr="00C51511" w:rsidRDefault="002D57CE" w:rsidP="002D57CE">
      <w:pPr>
        <w:pStyle w:val="a5"/>
        <w:jc w:val="both"/>
        <w:rPr>
          <w:color w:val="000000"/>
          <w:sz w:val="24"/>
          <w:szCs w:val="24"/>
          <w:lang w:val="en-US"/>
        </w:rPr>
      </w:pPr>
      <w:r w:rsidRPr="00C51511">
        <w:rPr>
          <w:rStyle w:val="a3"/>
          <w:sz w:val="24"/>
          <w:szCs w:val="24"/>
        </w:rPr>
        <w:endnoteRef/>
      </w:r>
      <w:r w:rsidRPr="00C51511">
        <w:rPr>
          <w:sz w:val="24"/>
          <w:szCs w:val="24"/>
          <w:lang w:val="en-US"/>
        </w:rPr>
        <w:tab/>
        <w:t xml:space="preserve"> http: // </w:t>
      </w:r>
      <w:hyperlink r:id="rId1" w:history="1">
        <w:r w:rsidRPr="00C51511">
          <w:rPr>
            <w:rStyle w:val="a4"/>
            <w:sz w:val="24"/>
            <w:szCs w:val="24"/>
            <w:lang w:val="en-US"/>
          </w:rPr>
          <w:t>www.rusarhives.ru</w:t>
        </w:r>
      </w:hyperlink>
      <w:r w:rsidRPr="00C51511">
        <w:rPr>
          <w:sz w:val="24"/>
          <w:szCs w:val="24"/>
          <w:lang w:val="en-US"/>
        </w:rPr>
        <w:t xml:space="preserve"> (</w:t>
      </w:r>
      <w:r w:rsidRPr="00C51511">
        <w:rPr>
          <w:sz w:val="24"/>
          <w:szCs w:val="24"/>
        </w:rPr>
        <w:t>Дата</w:t>
      </w:r>
      <w:r w:rsidRPr="00C51511">
        <w:rPr>
          <w:sz w:val="24"/>
          <w:szCs w:val="24"/>
          <w:lang w:val="en-US"/>
        </w:rPr>
        <w:t xml:space="preserve"> </w:t>
      </w:r>
      <w:r w:rsidRPr="00C51511">
        <w:rPr>
          <w:sz w:val="24"/>
          <w:szCs w:val="24"/>
        </w:rPr>
        <w:t>обращения</w:t>
      </w:r>
      <w:r w:rsidRPr="00C51511">
        <w:rPr>
          <w:sz w:val="24"/>
          <w:szCs w:val="24"/>
          <w:lang w:val="en-US"/>
        </w:rPr>
        <w:t xml:space="preserve"> 18.06.2013) [</w:t>
      </w:r>
      <w:r w:rsidRPr="00C51511">
        <w:rPr>
          <w:color w:val="000000"/>
          <w:sz w:val="24"/>
          <w:szCs w:val="24"/>
          <w:lang w:val="en-US"/>
        </w:rPr>
        <w:t>http: // www.rusarhives.ru/ ( Reference date 18.06.2013)]</w:t>
      </w:r>
    </w:p>
  </w:endnote>
  <w:endnote w:id="3">
    <w:p w:rsidR="002D57CE" w:rsidRPr="00C51511" w:rsidRDefault="002D57CE" w:rsidP="002D57CE">
      <w:pPr>
        <w:pStyle w:val="a5"/>
        <w:jc w:val="both"/>
        <w:rPr>
          <w:color w:val="000000"/>
          <w:sz w:val="24"/>
          <w:szCs w:val="24"/>
          <w:lang w:val="en-US"/>
        </w:rPr>
      </w:pPr>
      <w:r w:rsidRPr="00C51511">
        <w:rPr>
          <w:rStyle w:val="a3"/>
          <w:sz w:val="24"/>
          <w:szCs w:val="24"/>
        </w:rPr>
        <w:endnoteRef/>
      </w:r>
      <w:r w:rsidRPr="00C51511">
        <w:rPr>
          <w:sz w:val="24"/>
          <w:szCs w:val="24"/>
          <w:lang w:val="en-US"/>
        </w:rPr>
        <w:tab/>
        <w:t xml:space="preserve"> http: // </w:t>
      </w:r>
      <w:hyperlink w:history="1">
        <w:proofErr w:type="spellStart"/>
        <w:r w:rsidRPr="00C51511">
          <w:rPr>
            <w:rStyle w:val="a4"/>
            <w:sz w:val="24"/>
            <w:szCs w:val="24"/>
            <w:lang w:val="en-US"/>
          </w:rPr>
          <w:t>dc.Itpark</w:t>
        </w:r>
        <w:proofErr w:type="spellEnd"/>
        <w:r w:rsidRPr="00C51511">
          <w:rPr>
            <w:rStyle w:val="a4"/>
            <w:sz w:val="24"/>
            <w:szCs w:val="24"/>
            <w:lang w:val="en-US"/>
          </w:rPr>
          <w:t xml:space="preserve"> – kazan.ru</w:t>
        </w:r>
      </w:hyperlink>
      <w:r w:rsidRPr="00C51511">
        <w:rPr>
          <w:sz w:val="24"/>
          <w:szCs w:val="24"/>
          <w:lang w:val="en-US"/>
        </w:rPr>
        <w:t xml:space="preserve"> (</w:t>
      </w:r>
      <w:r w:rsidRPr="00C51511">
        <w:rPr>
          <w:sz w:val="24"/>
          <w:szCs w:val="24"/>
        </w:rPr>
        <w:t>Дата</w:t>
      </w:r>
      <w:r w:rsidRPr="00C51511">
        <w:rPr>
          <w:sz w:val="24"/>
          <w:szCs w:val="24"/>
          <w:lang w:val="en-US"/>
        </w:rPr>
        <w:t xml:space="preserve"> </w:t>
      </w:r>
      <w:r w:rsidRPr="00C51511">
        <w:rPr>
          <w:sz w:val="24"/>
          <w:szCs w:val="24"/>
        </w:rPr>
        <w:t>обращения</w:t>
      </w:r>
      <w:r w:rsidRPr="00C51511">
        <w:rPr>
          <w:sz w:val="24"/>
          <w:szCs w:val="24"/>
          <w:lang w:val="en-US"/>
        </w:rPr>
        <w:t xml:space="preserve"> 14.06.2012) [</w:t>
      </w:r>
      <w:r w:rsidRPr="00C51511">
        <w:rPr>
          <w:color w:val="000000"/>
          <w:sz w:val="24"/>
          <w:szCs w:val="24"/>
          <w:lang w:val="en-US"/>
        </w:rPr>
        <w:t xml:space="preserve">http: // </w:t>
      </w:r>
      <w:proofErr w:type="spellStart"/>
      <w:r w:rsidRPr="00C51511">
        <w:rPr>
          <w:color w:val="000000"/>
          <w:sz w:val="24"/>
          <w:szCs w:val="24"/>
          <w:lang w:val="en-US"/>
        </w:rPr>
        <w:t>dc.Itpark</w:t>
      </w:r>
      <w:proofErr w:type="spellEnd"/>
      <w:r w:rsidRPr="00C51511">
        <w:rPr>
          <w:color w:val="000000"/>
          <w:sz w:val="24"/>
          <w:szCs w:val="24"/>
          <w:lang w:val="en-US"/>
        </w:rPr>
        <w:t xml:space="preserve"> - kazan.ru (Reference date 14.06.2012)]</w:t>
      </w:r>
    </w:p>
  </w:endnote>
  <w:endnote w:id="4">
    <w:p w:rsidR="002D57CE" w:rsidRPr="00C51511" w:rsidRDefault="002D57CE" w:rsidP="002D57CE">
      <w:pPr>
        <w:pStyle w:val="a5"/>
        <w:jc w:val="both"/>
        <w:rPr>
          <w:color w:val="000000"/>
          <w:sz w:val="24"/>
          <w:szCs w:val="24"/>
          <w:lang w:val="en-US"/>
        </w:rPr>
      </w:pPr>
      <w:r w:rsidRPr="00C51511">
        <w:rPr>
          <w:rStyle w:val="a3"/>
          <w:sz w:val="24"/>
          <w:szCs w:val="24"/>
        </w:rPr>
        <w:endnoteRef/>
      </w:r>
      <w:r w:rsidRPr="00C51511">
        <w:rPr>
          <w:sz w:val="24"/>
          <w:szCs w:val="24"/>
        </w:rPr>
        <w:tab/>
        <w:t xml:space="preserve"> </w:t>
      </w:r>
      <w:r w:rsidRPr="00C51511">
        <w:rPr>
          <w:i/>
          <w:sz w:val="24"/>
          <w:szCs w:val="24"/>
        </w:rPr>
        <w:t>Мокрецов А.С.</w:t>
      </w:r>
      <w:r w:rsidRPr="00C51511">
        <w:rPr>
          <w:sz w:val="24"/>
          <w:szCs w:val="24"/>
        </w:rPr>
        <w:t xml:space="preserve"> Тысячелетний накопитель // </w:t>
      </w:r>
      <w:r w:rsidRPr="00C51511">
        <w:rPr>
          <w:sz w:val="24"/>
          <w:szCs w:val="24"/>
          <w:lang w:val="en-US"/>
        </w:rPr>
        <w:t>CHIP</w:t>
      </w:r>
      <w:r w:rsidRPr="00C51511">
        <w:rPr>
          <w:sz w:val="24"/>
          <w:szCs w:val="24"/>
        </w:rPr>
        <w:t xml:space="preserve"> [ЧИП]. 2012. </w:t>
      </w:r>
      <w:r w:rsidRPr="00C51511">
        <w:rPr>
          <w:sz w:val="24"/>
          <w:szCs w:val="24"/>
          <w:lang w:val="en-US"/>
        </w:rPr>
        <w:t xml:space="preserve">№6. </w:t>
      </w:r>
      <w:proofErr w:type="gramStart"/>
      <w:r w:rsidRPr="00C51511">
        <w:rPr>
          <w:sz w:val="24"/>
          <w:szCs w:val="24"/>
        </w:rPr>
        <w:t>С</w:t>
      </w:r>
      <w:r w:rsidRPr="00C51511">
        <w:rPr>
          <w:sz w:val="24"/>
          <w:szCs w:val="24"/>
          <w:lang w:val="en-US"/>
        </w:rPr>
        <w:t>. 116 [</w:t>
      </w:r>
      <w:proofErr w:type="spellStart"/>
      <w:r w:rsidRPr="00C51511">
        <w:rPr>
          <w:sz w:val="24"/>
          <w:szCs w:val="24"/>
          <w:lang w:val="en-US"/>
        </w:rPr>
        <w:t>Mokrecov</w:t>
      </w:r>
      <w:proofErr w:type="spellEnd"/>
      <w:r w:rsidRPr="00C51511">
        <w:rPr>
          <w:sz w:val="24"/>
          <w:szCs w:val="24"/>
          <w:lang w:val="en-US"/>
        </w:rPr>
        <w:t xml:space="preserve"> A.S.</w:t>
      </w:r>
      <w:proofErr w:type="gram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Tysjacheletnij</w:t>
      </w:r>
      <w:proofErr w:type="spell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nakopitel</w:t>
      </w:r>
      <w:proofErr w:type="spellEnd"/>
      <w:r w:rsidRPr="00C51511">
        <w:rPr>
          <w:sz w:val="24"/>
          <w:szCs w:val="24"/>
          <w:lang w:val="en-US"/>
        </w:rPr>
        <w:t>' [</w:t>
      </w:r>
      <w:r w:rsidRPr="00C51511">
        <w:rPr>
          <w:color w:val="000000"/>
          <w:sz w:val="24"/>
          <w:szCs w:val="24"/>
          <w:lang w:val="en-US"/>
        </w:rPr>
        <w:t>Millennial drive</w:t>
      </w:r>
      <w:proofErr w:type="gramStart"/>
      <w:r w:rsidRPr="00C51511">
        <w:rPr>
          <w:color w:val="000000"/>
          <w:sz w:val="24"/>
          <w:szCs w:val="24"/>
          <w:lang w:val="en-US"/>
        </w:rPr>
        <w:t xml:space="preserve">]  </w:t>
      </w:r>
      <w:r w:rsidRPr="00C51511">
        <w:rPr>
          <w:i/>
          <w:iCs/>
          <w:color w:val="000000"/>
          <w:sz w:val="24"/>
          <w:szCs w:val="24"/>
          <w:lang w:val="en-US"/>
        </w:rPr>
        <w:t>CHIP</w:t>
      </w:r>
      <w:proofErr w:type="gramEnd"/>
      <w:r w:rsidRPr="00C51511">
        <w:rPr>
          <w:i/>
          <w:iCs/>
          <w:color w:val="000000"/>
          <w:sz w:val="24"/>
          <w:szCs w:val="24"/>
          <w:lang w:val="en-US"/>
        </w:rPr>
        <w:t xml:space="preserve"> -  CHIP</w:t>
      </w:r>
      <w:r w:rsidRPr="00C51511">
        <w:rPr>
          <w:color w:val="000000"/>
          <w:sz w:val="24"/>
          <w:szCs w:val="24"/>
          <w:lang w:val="en-US"/>
        </w:rPr>
        <w:t>, 2012, no. 6, pp. 116] (in Russ.)</w:t>
      </w:r>
    </w:p>
  </w:endnote>
  <w:endnote w:id="5">
    <w:p w:rsidR="002D57CE" w:rsidRPr="00C51511" w:rsidRDefault="002D57CE" w:rsidP="002D57CE">
      <w:pPr>
        <w:pStyle w:val="a5"/>
        <w:jc w:val="both"/>
        <w:rPr>
          <w:color w:val="000000"/>
          <w:sz w:val="24"/>
          <w:szCs w:val="24"/>
        </w:rPr>
      </w:pPr>
      <w:r w:rsidRPr="00C51511">
        <w:rPr>
          <w:rStyle w:val="a3"/>
          <w:sz w:val="24"/>
          <w:szCs w:val="24"/>
        </w:rPr>
        <w:endnoteRef/>
      </w:r>
      <w:r w:rsidRPr="00C51511">
        <w:rPr>
          <w:sz w:val="24"/>
          <w:szCs w:val="24"/>
        </w:rPr>
        <w:tab/>
        <w:t xml:space="preserve"> Там же[</w:t>
      </w:r>
      <w:r w:rsidRPr="00C51511">
        <w:rPr>
          <w:color w:val="000000"/>
          <w:sz w:val="24"/>
          <w:szCs w:val="24"/>
          <w:lang w:val="en-US"/>
        </w:rPr>
        <w:t>Ibid</w:t>
      </w:r>
      <w:r w:rsidRPr="00C51511">
        <w:rPr>
          <w:color w:val="000000"/>
          <w:sz w:val="24"/>
          <w:szCs w:val="24"/>
        </w:rPr>
        <w:t xml:space="preserve">] </w:t>
      </w:r>
    </w:p>
  </w:endnote>
  <w:endnote w:id="6">
    <w:p w:rsidR="002D57CE" w:rsidRPr="00C51511" w:rsidRDefault="002D57CE" w:rsidP="002D57CE">
      <w:pPr>
        <w:jc w:val="both"/>
        <w:rPr>
          <w:lang w:val="en-US"/>
        </w:rPr>
      </w:pPr>
      <w:r w:rsidRPr="00C51511">
        <w:rPr>
          <w:rStyle w:val="a3"/>
        </w:rPr>
        <w:endnoteRef/>
      </w:r>
      <w:r w:rsidRPr="00C51511">
        <w:tab/>
        <w:t xml:space="preserve"> </w:t>
      </w:r>
      <w:proofErr w:type="spellStart"/>
      <w:r w:rsidRPr="00C51511">
        <w:rPr>
          <w:i/>
        </w:rPr>
        <w:t>Риджуэй</w:t>
      </w:r>
      <w:proofErr w:type="spellEnd"/>
      <w:r w:rsidRPr="00C51511">
        <w:rPr>
          <w:i/>
        </w:rPr>
        <w:t xml:space="preserve"> </w:t>
      </w:r>
      <w:proofErr w:type="spellStart"/>
      <w:r w:rsidRPr="00C51511">
        <w:rPr>
          <w:i/>
        </w:rPr>
        <w:t>Энди</w:t>
      </w:r>
      <w:proofErr w:type="spellEnd"/>
      <w:r w:rsidRPr="00C51511">
        <w:rPr>
          <w:i/>
        </w:rPr>
        <w:t>.</w:t>
      </w:r>
      <w:r w:rsidRPr="00C51511">
        <w:t xml:space="preserve"> Ученые записали книгу в ДНК // Наука в фокусе. </w:t>
      </w:r>
      <w:r w:rsidRPr="00C51511">
        <w:rPr>
          <w:lang w:val="en-US"/>
        </w:rPr>
        <w:t xml:space="preserve">2012. №11. </w:t>
      </w:r>
      <w:r w:rsidRPr="00C51511">
        <w:t>С</w:t>
      </w:r>
      <w:r w:rsidRPr="00C51511">
        <w:rPr>
          <w:lang w:val="en-US"/>
        </w:rPr>
        <w:t>. 15</w:t>
      </w:r>
    </w:p>
    <w:p w:rsidR="002D57CE" w:rsidRPr="00C51511" w:rsidRDefault="002D57CE" w:rsidP="002D57CE">
      <w:pPr>
        <w:pStyle w:val="a5"/>
        <w:jc w:val="both"/>
        <w:rPr>
          <w:color w:val="000000"/>
          <w:sz w:val="24"/>
          <w:szCs w:val="24"/>
          <w:lang w:val="en-US"/>
        </w:rPr>
      </w:pPr>
      <w:r w:rsidRPr="00C51511">
        <w:rPr>
          <w:iCs/>
          <w:sz w:val="24"/>
          <w:szCs w:val="24"/>
          <w:lang w:val="en-US"/>
        </w:rPr>
        <w:tab/>
        <w:t>[</w:t>
      </w:r>
      <w:proofErr w:type="spellStart"/>
      <w:r w:rsidRPr="00C51511">
        <w:rPr>
          <w:i/>
          <w:iCs/>
          <w:sz w:val="24"/>
          <w:szCs w:val="24"/>
          <w:lang w:val="en-US"/>
        </w:rPr>
        <w:t>Ridzhujej</w:t>
      </w:r>
      <w:proofErr w:type="spellEnd"/>
      <w:r w:rsidRPr="00C5151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51511">
        <w:rPr>
          <w:i/>
          <w:iCs/>
          <w:sz w:val="24"/>
          <w:szCs w:val="24"/>
          <w:lang w:val="en-US"/>
        </w:rPr>
        <w:t>Jendi</w:t>
      </w:r>
      <w:proofErr w:type="spellEnd"/>
      <w:r w:rsidRPr="00C51511">
        <w:rPr>
          <w:i/>
          <w:iCs/>
          <w:sz w:val="24"/>
          <w:szCs w:val="24"/>
          <w:lang w:val="en-US"/>
        </w:rPr>
        <w:t>.</w:t>
      </w:r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Uchenye</w:t>
      </w:r>
      <w:proofErr w:type="spell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zapisali</w:t>
      </w:r>
      <w:proofErr w:type="spell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knigu</w:t>
      </w:r>
      <w:proofErr w:type="spellEnd"/>
      <w:r w:rsidRPr="00C51511">
        <w:rPr>
          <w:sz w:val="24"/>
          <w:szCs w:val="24"/>
          <w:lang w:val="en-US"/>
        </w:rPr>
        <w:t xml:space="preserve"> v DNK [</w:t>
      </w:r>
      <w:r w:rsidRPr="00C51511">
        <w:rPr>
          <w:color w:val="000000"/>
          <w:sz w:val="24"/>
          <w:szCs w:val="24"/>
          <w:lang w:val="en-US"/>
        </w:rPr>
        <w:t xml:space="preserve">Scientists have recorded book in DNA]. </w:t>
      </w:r>
      <w:proofErr w:type="spellStart"/>
      <w:proofErr w:type="gramStart"/>
      <w:r w:rsidRPr="00C51511">
        <w:rPr>
          <w:i/>
          <w:iCs/>
          <w:color w:val="000000"/>
          <w:sz w:val="24"/>
          <w:szCs w:val="24"/>
          <w:lang w:val="en-US"/>
        </w:rPr>
        <w:t>Nauka</w:t>
      </w:r>
      <w:proofErr w:type="spellEnd"/>
      <w:r w:rsidRPr="00C51511">
        <w:rPr>
          <w:i/>
          <w:iCs/>
          <w:color w:val="000000"/>
          <w:sz w:val="24"/>
          <w:szCs w:val="24"/>
          <w:lang w:val="en-US"/>
        </w:rPr>
        <w:t xml:space="preserve"> v </w:t>
      </w:r>
      <w:proofErr w:type="spellStart"/>
      <w:r w:rsidRPr="00C51511">
        <w:rPr>
          <w:i/>
          <w:iCs/>
          <w:color w:val="000000"/>
          <w:sz w:val="24"/>
          <w:szCs w:val="24"/>
          <w:lang w:val="en-US"/>
        </w:rPr>
        <w:t>fokuse</w:t>
      </w:r>
      <w:proofErr w:type="spellEnd"/>
      <w:r w:rsidRPr="00C51511">
        <w:rPr>
          <w:i/>
          <w:iCs/>
          <w:color w:val="000000"/>
          <w:sz w:val="24"/>
          <w:szCs w:val="24"/>
          <w:lang w:val="en-US"/>
        </w:rPr>
        <w:t xml:space="preserve"> - Science in focus</w:t>
      </w:r>
      <w:r w:rsidRPr="00C51511">
        <w:rPr>
          <w:color w:val="000000"/>
          <w:sz w:val="24"/>
          <w:szCs w:val="24"/>
          <w:lang w:val="en-US"/>
        </w:rPr>
        <w:t>, 2012, no. 11, p. 15] (in Russ.)</w:t>
      </w:r>
      <w:proofErr w:type="gramEnd"/>
    </w:p>
  </w:endnote>
  <w:endnote w:id="7">
    <w:p w:rsidR="002D57CE" w:rsidRPr="00C51511" w:rsidRDefault="002D57CE" w:rsidP="002D57CE">
      <w:pPr>
        <w:pStyle w:val="a5"/>
        <w:jc w:val="both"/>
        <w:rPr>
          <w:color w:val="000000"/>
          <w:sz w:val="24"/>
          <w:szCs w:val="24"/>
          <w:lang w:val="en-US"/>
        </w:rPr>
      </w:pPr>
      <w:r w:rsidRPr="00C51511">
        <w:rPr>
          <w:rStyle w:val="a3"/>
          <w:sz w:val="24"/>
          <w:szCs w:val="24"/>
        </w:rPr>
        <w:endnoteRef/>
      </w:r>
      <w:r w:rsidRPr="00C51511">
        <w:rPr>
          <w:sz w:val="24"/>
          <w:szCs w:val="24"/>
        </w:rPr>
        <w:tab/>
        <w:t xml:space="preserve"> </w:t>
      </w:r>
      <w:r w:rsidRPr="00C51511">
        <w:rPr>
          <w:i/>
          <w:sz w:val="24"/>
          <w:szCs w:val="24"/>
        </w:rPr>
        <w:t>Александров К.С</w:t>
      </w:r>
      <w:r w:rsidRPr="00C51511">
        <w:rPr>
          <w:sz w:val="24"/>
          <w:szCs w:val="24"/>
        </w:rPr>
        <w:t xml:space="preserve">. Счет на петабайты // Машины и механизмы. </w:t>
      </w:r>
      <w:r w:rsidRPr="00C51511">
        <w:rPr>
          <w:sz w:val="24"/>
          <w:szCs w:val="24"/>
          <w:lang w:val="en-US"/>
        </w:rPr>
        <w:t xml:space="preserve">2013. №6. </w:t>
      </w:r>
      <w:proofErr w:type="gramStart"/>
      <w:r w:rsidRPr="00C51511">
        <w:rPr>
          <w:sz w:val="24"/>
          <w:szCs w:val="24"/>
        </w:rPr>
        <w:t>С</w:t>
      </w:r>
      <w:r w:rsidRPr="00C51511">
        <w:rPr>
          <w:sz w:val="24"/>
          <w:szCs w:val="24"/>
          <w:lang w:val="en-US"/>
        </w:rPr>
        <w:t>. 27 [</w:t>
      </w:r>
      <w:proofErr w:type="spellStart"/>
      <w:r w:rsidRPr="00C51511">
        <w:rPr>
          <w:i/>
          <w:iCs/>
          <w:sz w:val="24"/>
          <w:szCs w:val="24"/>
          <w:lang w:val="en-US"/>
        </w:rPr>
        <w:t>Aleksandrov</w:t>
      </w:r>
      <w:proofErr w:type="spellEnd"/>
      <w:r w:rsidRPr="00C51511">
        <w:rPr>
          <w:i/>
          <w:iCs/>
          <w:sz w:val="24"/>
          <w:szCs w:val="24"/>
          <w:lang w:val="en-US"/>
        </w:rPr>
        <w:t xml:space="preserve"> K.S.</w:t>
      </w:r>
      <w:proofErr w:type="gramEnd"/>
      <w:r w:rsidRPr="00C5151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Schet</w:t>
      </w:r>
      <w:proofErr w:type="spellEnd"/>
      <w:r w:rsidRPr="00C5151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C51511">
        <w:rPr>
          <w:sz w:val="24"/>
          <w:szCs w:val="24"/>
          <w:lang w:val="en-US"/>
        </w:rPr>
        <w:t>na</w:t>
      </w:r>
      <w:proofErr w:type="spellEnd"/>
      <w:proofErr w:type="gramEnd"/>
      <w:r w:rsidRPr="00C51511">
        <w:rPr>
          <w:sz w:val="24"/>
          <w:szCs w:val="24"/>
          <w:lang w:val="en-US"/>
        </w:rPr>
        <w:t xml:space="preserve"> </w:t>
      </w:r>
      <w:proofErr w:type="spellStart"/>
      <w:r w:rsidRPr="00C51511">
        <w:rPr>
          <w:sz w:val="24"/>
          <w:szCs w:val="24"/>
          <w:lang w:val="en-US"/>
        </w:rPr>
        <w:t>petabajty</w:t>
      </w:r>
      <w:proofErr w:type="spellEnd"/>
      <w:r w:rsidRPr="00C51511">
        <w:rPr>
          <w:sz w:val="24"/>
          <w:szCs w:val="24"/>
          <w:lang w:val="en-US"/>
        </w:rPr>
        <w:t xml:space="preserve"> [</w:t>
      </w:r>
      <w:r w:rsidRPr="00C51511">
        <w:rPr>
          <w:color w:val="000000"/>
          <w:sz w:val="24"/>
          <w:szCs w:val="24"/>
          <w:lang w:val="en-US"/>
        </w:rPr>
        <w:t xml:space="preserve">Account </w:t>
      </w:r>
      <w:proofErr w:type="spellStart"/>
      <w:r w:rsidRPr="00C51511">
        <w:rPr>
          <w:color w:val="000000"/>
          <w:sz w:val="24"/>
          <w:szCs w:val="24"/>
          <w:lang w:val="en-US"/>
        </w:rPr>
        <w:t>petabytes</w:t>
      </w:r>
      <w:proofErr w:type="spellEnd"/>
      <w:r w:rsidRPr="00C51511">
        <w:rPr>
          <w:color w:val="000000"/>
          <w:sz w:val="24"/>
          <w:szCs w:val="24"/>
          <w:lang w:val="en-US"/>
        </w:rPr>
        <w:t xml:space="preserve">]. </w:t>
      </w:r>
      <w:proofErr w:type="spellStart"/>
      <w:r w:rsidRPr="00C51511">
        <w:rPr>
          <w:i/>
          <w:iCs/>
          <w:color w:val="000000"/>
          <w:sz w:val="24"/>
          <w:szCs w:val="24"/>
          <w:lang w:val="en-US"/>
        </w:rPr>
        <w:t>Mashiny</w:t>
      </w:r>
      <w:proofErr w:type="spellEnd"/>
      <w:r w:rsidRPr="00C51511"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51511">
        <w:rPr>
          <w:i/>
          <w:iCs/>
          <w:color w:val="000000"/>
          <w:sz w:val="24"/>
          <w:szCs w:val="24"/>
          <w:lang w:val="en-US"/>
        </w:rPr>
        <w:t>i</w:t>
      </w:r>
      <w:proofErr w:type="spellEnd"/>
      <w:r w:rsidRPr="00C51511"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51511">
        <w:rPr>
          <w:i/>
          <w:iCs/>
          <w:color w:val="000000"/>
          <w:sz w:val="24"/>
          <w:szCs w:val="24"/>
          <w:lang w:val="en-US"/>
        </w:rPr>
        <w:t>mehanizmy</w:t>
      </w:r>
      <w:proofErr w:type="spellEnd"/>
      <w:r w:rsidRPr="00C51511">
        <w:rPr>
          <w:i/>
          <w:iCs/>
          <w:color w:val="000000"/>
          <w:sz w:val="24"/>
          <w:szCs w:val="24"/>
          <w:lang w:val="en-US"/>
        </w:rPr>
        <w:t xml:space="preserve"> - Machines and mechanisms, </w:t>
      </w:r>
      <w:r w:rsidRPr="00C51511">
        <w:rPr>
          <w:color w:val="000000"/>
          <w:sz w:val="24"/>
          <w:szCs w:val="24"/>
          <w:lang w:val="en-US"/>
        </w:rPr>
        <w:t xml:space="preserve">2013. </w:t>
      </w:r>
      <w:proofErr w:type="gramStart"/>
      <w:r w:rsidRPr="00C51511">
        <w:rPr>
          <w:color w:val="000000"/>
          <w:sz w:val="24"/>
          <w:szCs w:val="24"/>
          <w:lang w:val="en-US"/>
        </w:rPr>
        <w:t>no</w:t>
      </w:r>
      <w:proofErr w:type="gramEnd"/>
      <w:r w:rsidRPr="00C51511">
        <w:rPr>
          <w:color w:val="000000"/>
          <w:sz w:val="24"/>
          <w:szCs w:val="24"/>
          <w:lang w:val="en-US"/>
        </w:rPr>
        <w:t>. 6, pp. 27] (in Russ.)</w:t>
      </w:r>
    </w:p>
    <w:p w:rsidR="002D57CE" w:rsidRPr="00C51511" w:rsidRDefault="002D57CE" w:rsidP="002D57CE">
      <w:pPr>
        <w:pStyle w:val="a5"/>
        <w:rPr>
          <w:sz w:val="24"/>
          <w:szCs w:val="24"/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5F" w:rsidRDefault="00BA695F" w:rsidP="002D57CE">
      <w:r>
        <w:separator/>
      </w:r>
    </w:p>
  </w:footnote>
  <w:footnote w:type="continuationSeparator" w:id="0">
    <w:p w:rsidR="00BA695F" w:rsidRDefault="00BA695F" w:rsidP="002D5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D57CE"/>
    <w:rsid w:val="002D57CE"/>
    <w:rsid w:val="00927DB4"/>
    <w:rsid w:val="00BA695F"/>
    <w:rsid w:val="00F8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basedOn w:val="a0"/>
    <w:rsid w:val="002D57CE"/>
  </w:style>
  <w:style w:type="character" w:styleId="a4">
    <w:name w:val="Hyperlink"/>
    <w:basedOn w:val="a0"/>
    <w:rsid w:val="002D57CE"/>
    <w:rPr>
      <w:color w:val="0000FF"/>
      <w:u w:val="single"/>
    </w:rPr>
  </w:style>
  <w:style w:type="character" w:customStyle="1" w:styleId="3">
    <w:name w:val="Знак концевой сноски3"/>
    <w:rsid w:val="002D57CE"/>
    <w:rPr>
      <w:vertAlign w:val="superscript"/>
    </w:rPr>
  </w:style>
  <w:style w:type="paragraph" w:styleId="a5">
    <w:name w:val="endnote text"/>
    <w:basedOn w:val="a"/>
    <w:link w:val="a6"/>
    <w:rsid w:val="002D57C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2D57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sarhiv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1604</Words>
  <Characters>9146</Characters>
  <Application>Microsoft Office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nuriahmetova.fm</dc:creator>
  <cp:lastModifiedBy>nuriahmetova.fm</cp:lastModifiedBy>
  <cp:revision>2</cp:revision>
  <dcterms:created xsi:type="dcterms:W3CDTF">2014-06-02T07:17:00Z</dcterms:created>
  <dcterms:modified xsi:type="dcterms:W3CDTF">2014-06-02T07:17:00Z</dcterms:modified>
</cp:coreProperties>
</file>