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127" w:rsidRPr="00F06ADF" w:rsidRDefault="00143127" w:rsidP="00F06ADF">
      <w:pPr>
        <w:spacing w:after="0" w:line="240" w:lineRule="auto"/>
        <w:jc w:val="center"/>
        <w:rPr>
          <w:rFonts w:ascii="Times New Roman" w:hAnsi="Times New Roman" w:cs="Times New Roman"/>
          <w:b/>
          <w:bCs/>
          <w:sz w:val="28"/>
          <w:szCs w:val="28"/>
        </w:rPr>
      </w:pPr>
      <w:r w:rsidRPr="00F06ADF">
        <w:rPr>
          <w:rFonts w:ascii="Times New Roman" w:hAnsi="Times New Roman" w:cs="Times New Roman"/>
          <w:b/>
          <w:bCs/>
          <w:sz w:val="28"/>
          <w:szCs w:val="28"/>
        </w:rPr>
        <w:t>ЛЕКЦИЯ 5.</w:t>
      </w:r>
    </w:p>
    <w:p w:rsidR="00143127" w:rsidRPr="00F06ADF" w:rsidRDefault="00143127" w:rsidP="00F06ADF">
      <w:pPr>
        <w:spacing w:after="0" w:line="240" w:lineRule="auto"/>
        <w:ind w:firstLine="737"/>
        <w:jc w:val="center"/>
        <w:rPr>
          <w:rFonts w:ascii="Times New Roman" w:hAnsi="Times New Roman" w:cs="Times New Roman"/>
          <w:b/>
          <w:bCs/>
          <w:sz w:val="28"/>
          <w:szCs w:val="28"/>
        </w:rPr>
      </w:pPr>
    </w:p>
    <w:p w:rsidR="00143127" w:rsidRPr="00F06ADF" w:rsidRDefault="00143127" w:rsidP="00F06ADF">
      <w:pPr>
        <w:spacing w:after="0" w:line="240" w:lineRule="auto"/>
        <w:jc w:val="center"/>
        <w:rPr>
          <w:rFonts w:ascii="Times New Roman" w:hAnsi="Times New Roman" w:cs="Times New Roman"/>
          <w:b/>
          <w:bCs/>
          <w:sz w:val="28"/>
          <w:szCs w:val="28"/>
        </w:rPr>
      </w:pPr>
      <w:r w:rsidRPr="00F06ADF">
        <w:rPr>
          <w:rFonts w:ascii="Times New Roman" w:hAnsi="Times New Roman" w:cs="Times New Roman"/>
          <w:b/>
          <w:bCs/>
          <w:sz w:val="28"/>
          <w:szCs w:val="28"/>
        </w:rPr>
        <w:t>ТЕПЛОВОЕ ИЗЛУЧЕНИЕ. ЗАЩИТА ОТ ТЕПЛОВОГО ИЗЛУЧЕНИЯ</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 xml:space="preserve">Известно, что нагретые тела отдают своё тепло менее нагретым теплопроводностью (при непосредственном контакте), конвекцией (путём передачи теплоты через окружающий воздух) и теплоизлучением или тепловой радиацией. Около 60 % тепловой энергии передаётся окружающей среде излучением. Лучистая энергия, проходя почти без потерь пространство, разделяющие тела, снова превращается в </w:t>
      </w:r>
      <w:proofErr w:type="gramStart"/>
      <w:r w:rsidRPr="00F06ADF">
        <w:rPr>
          <w:rFonts w:ascii="Times New Roman" w:hAnsi="Times New Roman" w:cs="Times New Roman"/>
          <w:sz w:val="28"/>
          <w:szCs w:val="28"/>
        </w:rPr>
        <w:t>тепловую</w:t>
      </w:r>
      <w:proofErr w:type="gramEnd"/>
      <w:r w:rsidRPr="00F06ADF">
        <w:rPr>
          <w:rFonts w:ascii="Times New Roman" w:hAnsi="Times New Roman" w:cs="Times New Roman"/>
          <w:sz w:val="28"/>
          <w:szCs w:val="28"/>
        </w:rPr>
        <w:t xml:space="preserve"> в поверхностных слоях облучаемого тела. Причём тепловое излучение не оказывает непосредственного воздействия на сухой окружающий воздух, свободно пронизывая его, нагревает те тела, на которые </w:t>
      </w:r>
      <w:proofErr w:type="gramStart"/>
      <w:r w:rsidRPr="00F06ADF">
        <w:rPr>
          <w:rFonts w:ascii="Times New Roman" w:hAnsi="Times New Roman" w:cs="Times New Roman"/>
          <w:sz w:val="28"/>
          <w:szCs w:val="28"/>
        </w:rPr>
        <w:t>падает и которыми поглощается</w:t>
      </w:r>
      <w:proofErr w:type="gramEnd"/>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Лучистая энергия, попадая на человека, проникает на некоторую глубину в ткань.</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При длительном пребывании человека в зоне теплового лучистого потока происходит резкое нарушение теплового баланса в организме. При этом ослабляется внимание, повышается утомляемость, снижается производительность труда.</w:t>
      </w:r>
    </w:p>
    <w:p w:rsidR="00143127" w:rsidRPr="00F06ADF" w:rsidRDefault="00143127" w:rsidP="00F06ADF">
      <w:pPr>
        <w:spacing w:after="0" w:line="240" w:lineRule="auto"/>
        <w:ind w:firstLine="737"/>
        <w:jc w:val="both"/>
        <w:rPr>
          <w:rFonts w:ascii="Times New Roman" w:hAnsi="Times New Roman" w:cs="Times New Roman"/>
          <w:sz w:val="28"/>
          <w:szCs w:val="28"/>
        </w:rPr>
      </w:pPr>
      <w:proofErr w:type="gramStart"/>
      <w:r w:rsidRPr="00F06ADF">
        <w:rPr>
          <w:rFonts w:ascii="Times New Roman" w:hAnsi="Times New Roman" w:cs="Times New Roman"/>
          <w:sz w:val="28"/>
          <w:szCs w:val="28"/>
        </w:rPr>
        <w:t xml:space="preserve">Действие источников излучения на организм сложное и зависит от температуры и мощности источника, длительности облучения за рабочий день, непрерывности облучения, длины волны излучения, угла падения лучей на поверхность, подвижности воздуха на рабочем месте, величины облучаемого участка тела, интенсивности мышечной работы, свойств спецодежды, индивидуальных особенностей работающего и степени акклиматизации организма в данных производственных условиях. </w:t>
      </w:r>
      <w:proofErr w:type="gramEnd"/>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Длина волны с максимальной энергией теплового излучения определяется по закону смещения Вина:</w:t>
      </w:r>
    </w:p>
    <w:p w:rsidR="00143127" w:rsidRPr="00F06ADF" w:rsidRDefault="00143127" w:rsidP="00F06ADF">
      <w:pPr>
        <w:spacing w:after="0" w:line="240" w:lineRule="auto"/>
        <w:ind w:firstLine="737"/>
        <w:jc w:val="center"/>
        <w:rPr>
          <w:rFonts w:ascii="Times New Roman" w:hAnsi="Times New Roman" w:cs="Times New Roman"/>
          <w:sz w:val="28"/>
          <w:szCs w:val="28"/>
        </w:rPr>
      </w:pPr>
    </w:p>
    <w:p w:rsidR="00143127" w:rsidRPr="00F06ADF" w:rsidRDefault="00143127" w:rsidP="00F06ADF">
      <w:pPr>
        <w:spacing w:after="0" w:line="240" w:lineRule="auto"/>
        <w:jc w:val="center"/>
        <w:rPr>
          <w:rFonts w:ascii="Times New Roman" w:hAnsi="Times New Roman" w:cs="Times New Roman"/>
          <w:sz w:val="28"/>
          <w:szCs w:val="28"/>
        </w:rPr>
      </w:pPr>
      <w:r w:rsidRPr="00F06ADF">
        <w:rPr>
          <w:rFonts w:ascii="Times New Roman" w:hAnsi="Times New Roman" w:cs="Times New Roman"/>
          <w:position w:val="-16"/>
          <w:sz w:val="28"/>
          <w:szCs w:val="28"/>
        </w:rPr>
        <w:object w:dxaOrig="1516" w:dyaOrig="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30pt" o:ole="" filled="t">
            <v:fill color2="black"/>
            <v:imagedata r:id="rId4" o:title=""/>
          </v:shape>
          <o:OLEObject Type="Embed" ProgID="Equation.3" ShapeID="_x0000_i1025" DrawAspect="Content" ObjectID="_1461054492" r:id="rId5"/>
        </w:object>
      </w:r>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где</w:t>
      </w:r>
      <w:proofErr w:type="gramStart"/>
      <w:r w:rsidRPr="00F06ADF">
        <w:rPr>
          <w:rFonts w:ascii="Times New Roman" w:hAnsi="Times New Roman" w:cs="Times New Roman"/>
          <w:sz w:val="28"/>
          <w:szCs w:val="28"/>
        </w:rPr>
        <w:t xml:space="preserve"> </w:t>
      </w:r>
      <w:r w:rsidRPr="00F06ADF">
        <w:rPr>
          <w:rFonts w:ascii="Times New Roman" w:hAnsi="Times New Roman" w:cs="Times New Roman"/>
          <w:i/>
          <w:sz w:val="28"/>
          <w:szCs w:val="28"/>
        </w:rPr>
        <w:t>Т</w:t>
      </w:r>
      <w:proofErr w:type="gramEnd"/>
      <w:r w:rsidRPr="00F06ADF">
        <w:rPr>
          <w:rFonts w:ascii="Times New Roman" w:hAnsi="Times New Roman" w:cs="Times New Roman"/>
          <w:sz w:val="28"/>
          <w:szCs w:val="28"/>
        </w:rPr>
        <w:t xml:space="preserve"> – температура излучающей поверхности, К.</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Наибольшей проникающей способностью обладают красные лучи видимого спектра и короткие инфракрасные лучи с длиной волны до 1,5 мкм, мало поглощаемые поверхностью кожи. Именно они, глубоко проникая в ткани организма, вызывают быструю утомляемость, снижение внимания, усиление потоотделения, а при длительном облучении – тепловой удар. Наибольший нагрев кожи происходит при теплоизлучении с длиной волны более 3 мкм. Интенсивное теплоизлучение может травмировать органы зрения (вызывать помутнение хрусталика), особенно при длине волны от 0,76 до 1,5 мкм (табл.).</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pStyle w:val="2"/>
        <w:jc w:val="both"/>
        <w:rPr>
          <w:szCs w:val="28"/>
        </w:rPr>
      </w:pPr>
      <w:r w:rsidRPr="00F06ADF">
        <w:rPr>
          <w:szCs w:val="28"/>
        </w:rPr>
        <w:lastRenderedPageBreak/>
        <w:t>Данные интенсивности теплоизлучения и характер воздействия</w:t>
      </w:r>
    </w:p>
    <w:p w:rsidR="00143127" w:rsidRPr="00F06ADF" w:rsidRDefault="00143127" w:rsidP="00F06ADF">
      <w:pPr>
        <w:spacing w:after="0" w:line="240" w:lineRule="auto"/>
        <w:jc w:val="both"/>
        <w:rPr>
          <w:rFonts w:ascii="Times New Roman" w:hAnsi="Times New Roman" w:cs="Times New Roman"/>
          <w:sz w:val="28"/>
          <w:szCs w:val="28"/>
        </w:rPr>
      </w:pPr>
      <w:r w:rsidRPr="00F06ADF">
        <w:rPr>
          <w:rFonts w:ascii="Times New Roman" w:hAnsi="Times New Roman" w:cs="Times New Roman"/>
          <w:sz w:val="28"/>
          <w:szCs w:val="28"/>
        </w:rPr>
        <w:t>его на организм человека</w:t>
      </w:r>
    </w:p>
    <w:p w:rsidR="00143127" w:rsidRPr="00F06ADF" w:rsidRDefault="00143127" w:rsidP="00F06ADF">
      <w:pPr>
        <w:spacing w:after="0" w:line="240" w:lineRule="auto"/>
        <w:jc w:val="both"/>
        <w:rPr>
          <w:rFonts w:ascii="Times New Roman" w:hAnsi="Times New Roman" w:cs="Times New Roman"/>
          <w:sz w:val="28"/>
          <w:szCs w:val="28"/>
        </w:rPr>
      </w:pPr>
    </w:p>
    <w:tbl>
      <w:tblPr>
        <w:tblW w:w="0" w:type="auto"/>
        <w:tblInd w:w="283" w:type="dxa"/>
        <w:tblLayout w:type="fixed"/>
        <w:tblCellMar>
          <w:left w:w="0" w:type="dxa"/>
          <w:right w:w="0" w:type="dxa"/>
        </w:tblCellMar>
        <w:tblLook w:val="0000"/>
      </w:tblPr>
      <w:tblGrid>
        <w:gridCol w:w="2160"/>
        <w:gridCol w:w="6850"/>
      </w:tblGrid>
      <w:tr w:rsidR="00143127" w:rsidRPr="00F06ADF" w:rsidTr="00457FDD">
        <w:tc>
          <w:tcPr>
            <w:tcW w:w="2160" w:type="dxa"/>
            <w:tcBorders>
              <w:top w:val="single" w:sz="4" w:space="0" w:color="000000"/>
              <w:left w:val="single" w:sz="4" w:space="0" w:color="000000"/>
              <w:bottom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Интенсивность излучения, ккал/м</w:t>
            </w:r>
            <w:proofErr w:type="gramStart"/>
            <w:r w:rsidRPr="00F06ADF">
              <w:rPr>
                <w:rFonts w:ascii="Times New Roman" w:hAnsi="Times New Roman" w:cs="Times New Roman"/>
                <w:sz w:val="24"/>
                <w:szCs w:val="24"/>
                <w:vertAlign w:val="superscript"/>
              </w:rPr>
              <w:t>2</w:t>
            </w:r>
            <w:proofErr w:type="gramEnd"/>
            <w:r w:rsidRPr="00F06ADF">
              <w:rPr>
                <w:rFonts w:ascii="Times New Roman" w:hAnsi="Times New Roman" w:cs="Times New Roman"/>
                <w:sz w:val="24"/>
                <w:szCs w:val="24"/>
              </w:rPr>
              <w:t>·ч</w:t>
            </w:r>
          </w:p>
        </w:tc>
        <w:tc>
          <w:tcPr>
            <w:tcW w:w="6850" w:type="dxa"/>
            <w:tcBorders>
              <w:top w:val="single" w:sz="4" w:space="0" w:color="000000"/>
              <w:left w:val="single" w:sz="4" w:space="0" w:color="000000"/>
              <w:bottom w:val="single" w:sz="4" w:space="0" w:color="000000"/>
              <w:right w:val="single" w:sz="4" w:space="0" w:color="000000"/>
            </w:tcBorders>
            <w:vAlign w:val="center"/>
          </w:tcPr>
          <w:p w:rsidR="00143127" w:rsidRPr="00F06ADF" w:rsidRDefault="00143127" w:rsidP="00F06ADF">
            <w:pPr>
              <w:pStyle w:val="3"/>
              <w:snapToGrid w:val="0"/>
              <w:spacing w:line="240" w:lineRule="auto"/>
              <w:rPr>
                <w:sz w:val="24"/>
              </w:rPr>
            </w:pPr>
            <w:r w:rsidRPr="00F06ADF">
              <w:rPr>
                <w:sz w:val="24"/>
              </w:rPr>
              <w:t>Характер воздействия</w:t>
            </w:r>
          </w:p>
        </w:tc>
      </w:tr>
      <w:tr w:rsidR="00143127" w:rsidRPr="00F06ADF" w:rsidTr="00457FDD">
        <w:tc>
          <w:tcPr>
            <w:tcW w:w="2160" w:type="dxa"/>
            <w:tcBorders>
              <w:left w:val="single" w:sz="4" w:space="0" w:color="000000"/>
              <w:bottom w:val="single" w:sz="4" w:space="0" w:color="000000"/>
            </w:tcBorders>
            <w:vAlign w:val="center"/>
          </w:tcPr>
          <w:p w:rsidR="00143127" w:rsidRPr="00F06ADF" w:rsidRDefault="00143127" w:rsidP="00F06ADF">
            <w:pPr>
              <w:pStyle w:val="8"/>
              <w:tabs>
                <w:tab w:val="clear" w:pos="0"/>
              </w:tabs>
              <w:snapToGrid w:val="0"/>
              <w:ind w:firstLine="0"/>
              <w:rPr>
                <w:sz w:val="24"/>
                <w:szCs w:val="24"/>
              </w:rPr>
            </w:pPr>
            <w:r w:rsidRPr="00F06ADF">
              <w:rPr>
                <w:sz w:val="24"/>
                <w:szCs w:val="24"/>
              </w:rPr>
              <w:t>1</w:t>
            </w:r>
          </w:p>
        </w:tc>
        <w:tc>
          <w:tcPr>
            <w:tcW w:w="6850" w:type="dxa"/>
            <w:tcBorders>
              <w:left w:val="single" w:sz="4" w:space="0" w:color="000000"/>
              <w:bottom w:val="single" w:sz="4" w:space="0" w:color="000000"/>
              <w:right w:val="single" w:sz="4" w:space="0" w:color="000000"/>
            </w:tcBorders>
            <w:vAlign w:val="center"/>
          </w:tcPr>
          <w:p w:rsidR="00143127" w:rsidRPr="00F06ADF" w:rsidRDefault="00143127" w:rsidP="00F06ADF">
            <w:pPr>
              <w:pStyle w:val="4"/>
              <w:tabs>
                <w:tab w:val="clear" w:pos="0"/>
              </w:tabs>
              <w:snapToGrid w:val="0"/>
              <w:spacing w:line="240" w:lineRule="auto"/>
              <w:jc w:val="center"/>
              <w:rPr>
                <w:sz w:val="24"/>
                <w:szCs w:val="24"/>
              </w:rPr>
            </w:pPr>
            <w:r w:rsidRPr="00F06ADF">
              <w:rPr>
                <w:sz w:val="24"/>
                <w:szCs w:val="24"/>
              </w:rPr>
              <w:t>2</w:t>
            </w:r>
          </w:p>
        </w:tc>
      </w:tr>
      <w:tr w:rsidR="00143127" w:rsidRPr="00F06ADF" w:rsidTr="00457FDD">
        <w:tc>
          <w:tcPr>
            <w:tcW w:w="2160" w:type="dxa"/>
            <w:tcBorders>
              <w:left w:val="single" w:sz="4" w:space="0" w:color="000000"/>
              <w:bottom w:val="single" w:sz="4" w:space="0" w:color="000000"/>
            </w:tcBorders>
            <w:vAlign w:val="center"/>
          </w:tcPr>
          <w:p w:rsidR="00143127" w:rsidRPr="00F06ADF" w:rsidRDefault="00143127" w:rsidP="00F06ADF">
            <w:pPr>
              <w:pStyle w:val="8"/>
              <w:tabs>
                <w:tab w:val="clear" w:pos="0"/>
              </w:tabs>
              <w:snapToGrid w:val="0"/>
              <w:ind w:firstLine="0"/>
              <w:rPr>
                <w:sz w:val="24"/>
                <w:szCs w:val="24"/>
              </w:rPr>
            </w:pPr>
            <w:r w:rsidRPr="00F06ADF">
              <w:rPr>
                <w:sz w:val="24"/>
                <w:szCs w:val="24"/>
              </w:rPr>
              <w:t>До 240</w:t>
            </w:r>
          </w:p>
        </w:tc>
        <w:tc>
          <w:tcPr>
            <w:tcW w:w="6850" w:type="dxa"/>
            <w:tcBorders>
              <w:left w:val="single" w:sz="4" w:space="0" w:color="000000"/>
              <w:bottom w:val="single" w:sz="4" w:space="0" w:color="000000"/>
              <w:right w:val="single" w:sz="4" w:space="0" w:color="000000"/>
            </w:tcBorders>
            <w:vAlign w:val="center"/>
          </w:tcPr>
          <w:p w:rsidR="00143127" w:rsidRPr="00F06ADF" w:rsidRDefault="00143127" w:rsidP="00F06ADF">
            <w:pPr>
              <w:pStyle w:val="4"/>
              <w:tabs>
                <w:tab w:val="clear" w:pos="0"/>
              </w:tabs>
              <w:snapToGrid w:val="0"/>
              <w:spacing w:line="240" w:lineRule="auto"/>
              <w:jc w:val="center"/>
              <w:rPr>
                <w:sz w:val="24"/>
                <w:szCs w:val="24"/>
              </w:rPr>
            </w:pPr>
            <w:r w:rsidRPr="00F06ADF">
              <w:rPr>
                <w:sz w:val="24"/>
                <w:szCs w:val="24"/>
              </w:rPr>
              <w:t>Порог чувствительности</w:t>
            </w:r>
          </w:p>
        </w:tc>
      </w:tr>
      <w:tr w:rsidR="00143127" w:rsidRPr="00F06ADF" w:rsidTr="00457FDD">
        <w:tc>
          <w:tcPr>
            <w:tcW w:w="2160" w:type="dxa"/>
            <w:tcBorders>
              <w:left w:val="single" w:sz="4" w:space="0" w:color="000000"/>
              <w:bottom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240 - 480</w:t>
            </w:r>
          </w:p>
        </w:tc>
        <w:tc>
          <w:tcPr>
            <w:tcW w:w="6850" w:type="dxa"/>
            <w:tcBorders>
              <w:left w:val="single" w:sz="4" w:space="0" w:color="000000"/>
              <w:bottom w:val="single" w:sz="4" w:space="0" w:color="000000"/>
              <w:right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Переносимо в течени</w:t>
            </w:r>
            <w:proofErr w:type="gramStart"/>
            <w:r w:rsidRPr="00F06ADF">
              <w:rPr>
                <w:rFonts w:ascii="Times New Roman" w:hAnsi="Times New Roman" w:cs="Times New Roman"/>
                <w:sz w:val="24"/>
                <w:szCs w:val="24"/>
              </w:rPr>
              <w:t>и</w:t>
            </w:r>
            <w:proofErr w:type="gramEnd"/>
            <w:r w:rsidRPr="00F06ADF">
              <w:rPr>
                <w:rFonts w:ascii="Times New Roman" w:hAnsi="Times New Roman" w:cs="Times New Roman"/>
                <w:sz w:val="24"/>
                <w:szCs w:val="24"/>
              </w:rPr>
              <w:t xml:space="preserve"> рабочего дня и более, слабое действие без нарушения терморегуляции</w:t>
            </w:r>
          </w:p>
        </w:tc>
      </w:tr>
      <w:tr w:rsidR="00143127" w:rsidRPr="00F06ADF" w:rsidTr="00457FDD">
        <w:tc>
          <w:tcPr>
            <w:tcW w:w="2160" w:type="dxa"/>
            <w:tcBorders>
              <w:left w:val="single" w:sz="4" w:space="0" w:color="000000"/>
              <w:bottom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900 - 1400</w:t>
            </w:r>
          </w:p>
        </w:tc>
        <w:tc>
          <w:tcPr>
            <w:tcW w:w="6850" w:type="dxa"/>
            <w:tcBorders>
              <w:left w:val="single" w:sz="4" w:space="0" w:color="000000"/>
              <w:bottom w:val="single" w:sz="4" w:space="0" w:color="000000"/>
              <w:right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 xml:space="preserve">Терпимо до 40 - 60 </w:t>
            </w:r>
            <w:proofErr w:type="gramStart"/>
            <w:r w:rsidRPr="00F06ADF">
              <w:rPr>
                <w:rFonts w:ascii="Times New Roman" w:hAnsi="Times New Roman" w:cs="Times New Roman"/>
                <w:sz w:val="24"/>
                <w:szCs w:val="24"/>
              </w:rPr>
              <w:t>с</w:t>
            </w:r>
            <w:proofErr w:type="gramEnd"/>
            <w:r w:rsidRPr="00F06ADF">
              <w:rPr>
                <w:rFonts w:ascii="Times New Roman" w:hAnsi="Times New Roman" w:cs="Times New Roman"/>
                <w:sz w:val="24"/>
                <w:szCs w:val="24"/>
              </w:rPr>
              <w:t>, среднее действие с незначительным нарушением терморегуляции</w:t>
            </w:r>
          </w:p>
        </w:tc>
      </w:tr>
      <w:tr w:rsidR="00143127" w:rsidRPr="00F06ADF" w:rsidTr="00457FDD">
        <w:tc>
          <w:tcPr>
            <w:tcW w:w="2160" w:type="dxa"/>
            <w:tcBorders>
              <w:left w:val="single" w:sz="4" w:space="0" w:color="000000"/>
              <w:bottom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1400 - 1800</w:t>
            </w:r>
          </w:p>
        </w:tc>
        <w:tc>
          <w:tcPr>
            <w:tcW w:w="6850" w:type="dxa"/>
            <w:tcBorders>
              <w:left w:val="single" w:sz="4" w:space="0" w:color="000000"/>
              <w:bottom w:val="single" w:sz="4" w:space="0" w:color="000000"/>
              <w:right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Терпимо до 20 - 30 с, большое действие с нарушением  терморегуляции</w:t>
            </w:r>
          </w:p>
        </w:tc>
      </w:tr>
      <w:tr w:rsidR="00143127" w:rsidRPr="00F06ADF" w:rsidTr="00457FDD">
        <w:tc>
          <w:tcPr>
            <w:tcW w:w="2160" w:type="dxa"/>
            <w:tcBorders>
              <w:left w:val="single" w:sz="4" w:space="0" w:color="000000"/>
              <w:bottom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1800 - 3000</w:t>
            </w:r>
          </w:p>
        </w:tc>
        <w:tc>
          <w:tcPr>
            <w:tcW w:w="6850" w:type="dxa"/>
            <w:tcBorders>
              <w:left w:val="single" w:sz="4" w:space="0" w:color="000000"/>
              <w:bottom w:val="single" w:sz="4" w:space="0" w:color="000000"/>
              <w:right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 xml:space="preserve">Терпимо до 8 - 10 с, сильное действие с возможными ожогами кожи и </w:t>
            </w:r>
            <w:proofErr w:type="spellStart"/>
            <w:r w:rsidRPr="00F06ADF">
              <w:rPr>
                <w:rFonts w:ascii="Times New Roman" w:hAnsi="Times New Roman" w:cs="Times New Roman"/>
                <w:sz w:val="24"/>
                <w:szCs w:val="24"/>
              </w:rPr>
              <w:t>пожаровзрывная</w:t>
            </w:r>
            <w:proofErr w:type="spellEnd"/>
            <w:r w:rsidRPr="00F06ADF">
              <w:rPr>
                <w:rFonts w:ascii="Times New Roman" w:hAnsi="Times New Roman" w:cs="Times New Roman"/>
                <w:sz w:val="24"/>
                <w:szCs w:val="24"/>
              </w:rPr>
              <w:t xml:space="preserve"> опасность</w:t>
            </w:r>
          </w:p>
        </w:tc>
      </w:tr>
      <w:tr w:rsidR="00143127" w:rsidRPr="00F06ADF" w:rsidTr="00457FDD">
        <w:tc>
          <w:tcPr>
            <w:tcW w:w="2160" w:type="dxa"/>
            <w:tcBorders>
              <w:left w:val="single" w:sz="4" w:space="0" w:color="000000"/>
              <w:bottom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Выше 3000</w:t>
            </w:r>
          </w:p>
        </w:tc>
        <w:tc>
          <w:tcPr>
            <w:tcW w:w="6850" w:type="dxa"/>
            <w:tcBorders>
              <w:left w:val="single" w:sz="4" w:space="0" w:color="000000"/>
              <w:bottom w:val="single" w:sz="4" w:space="0" w:color="000000"/>
              <w:right w:val="single" w:sz="4" w:space="0" w:color="000000"/>
            </w:tcBorders>
            <w:vAlign w:val="center"/>
          </w:tcPr>
          <w:p w:rsidR="00143127" w:rsidRPr="00F06ADF" w:rsidRDefault="00143127" w:rsidP="00F06ADF">
            <w:pPr>
              <w:snapToGrid w:val="0"/>
              <w:spacing w:after="0" w:line="240" w:lineRule="auto"/>
              <w:jc w:val="center"/>
              <w:rPr>
                <w:rFonts w:ascii="Times New Roman" w:hAnsi="Times New Roman" w:cs="Times New Roman"/>
                <w:sz w:val="24"/>
                <w:szCs w:val="24"/>
              </w:rPr>
            </w:pPr>
            <w:r w:rsidRPr="00F06ADF">
              <w:rPr>
                <w:rFonts w:ascii="Times New Roman" w:hAnsi="Times New Roman" w:cs="Times New Roman"/>
                <w:sz w:val="24"/>
                <w:szCs w:val="24"/>
              </w:rPr>
              <w:t>Терпимо не более 2 - 3 с, очень сильное действие, возможен тепловой удар</w:t>
            </w:r>
          </w:p>
        </w:tc>
      </w:tr>
    </w:tbl>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Согласно  действующим санитарным нормам тепловое излучение в  400 - 500 ккал/м</w:t>
      </w:r>
      <w:proofErr w:type="gramStart"/>
      <w:r w:rsidRPr="00F06ADF">
        <w:rPr>
          <w:rFonts w:ascii="Times New Roman" w:hAnsi="Times New Roman" w:cs="Times New Roman"/>
          <w:sz w:val="28"/>
          <w:szCs w:val="28"/>
          <w:vertAlign w:val="superscript"/>
        </w:rPr>
        <w:t>2</w:t>
      </w:r>
      <w:proofErr w:type="gramEnd"/>
      <w:r w:rsidRPr="00F06ADF">
        <w:rPr>
          <w:rFonts w:ascii="Times New Roman" w:hAnsi="Times New Roman" w:cs="Times New Roman"/>
          <w:sz w:val="28"/>
          <w:szCs w:val="28"/>
        </w:rPr>
        <w:t xml:space="preserve">·ч считается значительным. На рабочих местах, </w:t>
      </w:r>
      <w:proofErr w:type="spellStart"/>
      <w:proofErr w:type="gramStart"/>
      <w:r w:rsidRPr="00F06ADF">
        <w:rPr>
          <w:rFonts w:ascii="Times New Roman" w:hAnsi="Times New Roman" w:cs="Times New Roman"/>
          <w:sz w:val="28"/>
          <w:szCs w:val="28"/>
        </w:rPr>
        <w:t>характери-зующихся</w:t>
      </w:r>
      <w:proofErr w:type="spellEnd"/>
      <w:proofErr w:type="gramEnd"/>
      <w:r w:rsidRPr="00F06ADF">
        <w:rPr>
          <w:rFonts w:ascii="Times New Roman" w:hAnsi="Times New Roman" w:cs="Times New Roman"/>
          <w:sz w:val="28"/>
          <w:szCs w:val="28"/>
        </w:rPr>
        <w:t xml:space="preserve"> такой интенсивностью, должна быть организована надежная теплозащита.</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При интенсивности теплового излучения</w:t>
      </w:r>
      <w:proofErr w:type="gramStart"/>
      <w:r w:rsidRPr="00F06ADF">
        <w:rPr>
          <w:rFonts w:ascii="Times New Roman" w:hAnsi="Times New Roman" w:cs="Times New Roman"/>
          <w:sz w:val="28"/>
          <w:szCs w:val="28"/>
        </w:rPr>
        <w:t xml:space="preserve"> Е</w:t>
      </w:r>
      <w:proofErr w:type="gramEnd"/>
      <w:r w:rsidRPr="00F06ADF">
        <w:rPr>
          <w:rFonts w:ascii="Times New Roman" w:hAnsi="Times New Roman" w:cs="Times New Roman"/>
          <w:sz w:val="28"/>
          <w:szCs w:val="28"/>
        </w:rPr>
        <w:t xml:space="preserve"> ≥ 300 ккал/м</w:t>
      </w:r>
      <w:r w:rsidRPr="00F06ADF">
        <w:rPr>
          <w:rFonts w:ascii="Times New Roman" w:hAnsi="Times New Roman" w:cs="Times New Roman"/>
          <w:sz w:val="28"/>
          <w:szCs w:val="28"/>
          <w:vertAlign w:val="superscript"/>
        </w:rPr>
        <w:t>2</w:t>
      </w:r>
      <w:r w:rsidRPr="00F06ADF">
        <w:rPr>
          <w:rFonts w:ascii="Times New Roman" w:hAnsi="Times New Roman" w:cs="Times New Roman"/>
          <w:sz w:val="28"/>
          <w:szCs w:val="28"/>
        </w:rPr>
        <w:t>·ч применяют воздушное обдувание на рабочем месте, а при Е ≥ 1200 ккал/м</w:t>
      </w:r>
      <w:r w:rsidRPr="00F06ADF">
        <w:rPr>
          <w:rFonts w:ascii="Times New Roman" w:hAnsi="Times New Roman" w:cs="Times New Roman"/>
          <w:sz w:val="28"/>
          <w:szCs w:val="28"/>
          <w:vertAlign w:val="superscript"/>
        </w:rPr>
        <w:t>2</w:t>
      </w:r>
      <w:r w:rsidRPr="00F06ADF">
        <w:rPr>
          <w:rFonts w:ascii="Times New Roman" w:hAnsi="Times New Roman" w:cs="Times New Roman"/>
          <w:sz w:val="28"/>
          <w:szCs w:val="28"/>
        </w:rPr>
        <w:t xml:space="preserve">·ч </w:t>
      </w:r>
      <w:proofErr w:type="spellStart"/>
      <w:r w:rsidRPr="00F06ADF">
        <w:rPr>
          <w:rFonts w:ascii="Times New Roman" w:hAnsi="Times New Roman" w:cs="Times New Roman"/>
          <w:sz w:val="28"/>
          <w:szCs w:val="28"/>
        </w:rPr>
        <w:t>водовоз-душное</w:t>
      </w:r>
      <w:proofErr w:type="spellEnd"/>
      <w:r w:rsidRPr="00F06ADF">
        <w:rPr>
          <w:rFonts w:ascii="Times New Roman" w:hAnsi="Times New Roman" w:cs="Times New Roman"/>
          <w:sz w:val="28"/>
          <w:szCs w:val="28"/>
        </w:rPr>
        <w:t xml:space="preserve"> </w:t>
      </w:r>
      <w:proofErr w:type="spellStart"/>
      <w:r w:rsidRPr="00F06ADF">
        <w:rPr>
          <w:rFonts w:ascii="Times New Roman" w:hAnsi="Times New Roman" w:cs="Times New Roman"/>
          <w:sz w:val="28"/>
          <w:szCs w:val="28"/>
        </w:rPr>
        <w:t>душирование</w:t>
      </w:r>
      <w:proofErr w:type="spellEnd"/>
      <w:r w:rsidRPr="00F06ADF">
        <w:rPr>
          <w:rFonts w:ascii="Times New Roman" w:hAnsi="Times New Roman" w:cs="Times New Roman"/>
          <w:sz w:val="28"/>
          <w:szCs w:val="28"/>
        </w:rPr>
        <w:t>, холодное экранирование и т.п.</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Меры борьбы с лучистым теплом сводится, в основном, к изоляции излучающих поверхностей, созданию термического сопротивления на пути теплового потока в виде экранов и завес различных конструкций (жёстких, сетчатых, прозрачных, полупрозрачных, водяных, воздушно-водяных и т.д.).</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 xml:space="preserve">Экраны очень разнообразны. По принципу действия экраны </w:t>
      </w:r>
      <w:proofErr w:type="gramStart"/>
      <w:r w:rsidRPr="00F06ADF">
        <w:rPr>
          <w:rFonts w:ascii="Times New Roman" w:hAnsi="Times New Roman" w:cs="Times New Roman"/>
          <w:sz w:val="28"/>
          <w:szCs w:val="28"/>
        </w:rPr>
        <w:t>делятся на поглощающие и отражающие тепловые излучения и могут</w:t>
      </w:r>
      <w:proofErr w:type="gramEnd"/>
      <w:r w:rsidRPr="00F06ADF">
        <w:rPr>
          <w:rFonts w:ascii="Times New Roman" w:hAnsi="Times New Roman" w:cs="Times New Roman"/>
          <w:sz w:val="28"/>
          <w:szCs w:val="28"/>
        </w:rPr>
        <w:t xml:space="preserve"> быть стационарными и передвижными.</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b/>
          <w:bCs/>
          <w:sz w:val="28"/>
          <w:szCs w:val="28"/>
        </w:rPr>
        <w:t>Отражающие экраны</w:t>
      </w:r>
      <w:r w:rsidRPr="00F06ADF">
        <w:rPr>
          <w:rFonts w:ascii="Times New Roman" w:hAnsi="Times New Roman" w:cs="Times New Roman"/>
          <w:sz w:val="28"/>
          <w:szCs w:val="28"/>
        </w:rPr>
        <w:t xml:space="preserve"> выполняют из кирпича, алюминия, жести, асбеста, алюминиевой фольги на асбесте (</w:t>
      </w:r>
      <w:proofErr w:type="spellStart"/>
      <w:r w:rsidRPr="00F06ADF">
        <w:rPr>
          <w:rFonts w:ascii="Times New Roman" w:hAnsi="Times New Roman" w:cs="Times New Roman"/>
          <w:sz w:val="28"/>
          <w:szCs w:val="28"/>
        </w:rPr>
        <w:t>альфоль</w:t>
      </w:r>
      <w:proofErr w:type="spellEnd"/>
      <w:r w:rsidRPr="00F06ADF">
        <w:rPr>
          <w:rFonts w:ascii="Times New Roman" w:hAnsi="Times New Roman" w:cs="Times New Roman"/>
          <w:sz w:val="28"/>
          <w:szCs w:val="28"/>
        </w:rPr>
        <w:t>) или металлической сетки и других материалов. Экраны могут быть одн</w:t>
      </w:r>
      <w:proofErr w:type="gramStart"/>
      <w:r w:rsidRPr="00F06ADF">
        <w:rPr>
          <w:rFonts w:ascii="Times New Roman" w:hAnsi="Times New Roman" w:cs="Times New Roman"/>
          <w:sz w:val="28"/>
          <w:szCs w:val="28"/>
        </w:rPr>
        <w:t>о-</w:t>
      </w:r>
      <w:proofErr w:type="gramEnd"/>
      <w:r w:rsidRPr="00F06ADF">
        <w:rPr>
          <w:rFonts w:ascii="Times New Roman" w:hAnsi="Times New Roman" w:cs="Times New Roman"/>
          <w:sz w:val="28"/>
          <w:szCs w:val="28"/>
        </w:rPr>
        <w:t xml:space="preserve"> и многослойными, причём воздушная прослойка между слоями увеличивает эффективность экранирования. Расчёт отражающего экрана производится по формуле:</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jc w:val="center"/>
        <w:rPr>
          <w:rFonts w:ascii="Times New Roman" w:hAnsi="Times New Roman" w:cs="Times New Roman"/>
          <w:sz w:val="28"/>
          <w:szCs w:val="28"/>
        </w:rPr>
      </w:pPr>
      <w:r w:rsidRPr="00F06ADF">
        <w:rPr>
          <w:rFonts w:ascii="Times New Roman" w:hAnsi="Times New Roman" w:cs="Times New Roman"/>
          <w:position w:val="-19"/>
          <w:sz w:val="28"/>
          <w:szCs w:val="28"/>
        </w:rPr>
        <w:object w:dxaOrig="794" w:dyaOrig="672">
          <v:shape id="_x0000_i1026" type="#_x0000_t75" style="width:39.75pt;height:33.75pt" o:ole="" filled="t">
            <v:fill color2="black"/>
            <v:imagedata r:id="rId6" o:title=""/>
          </v:shape>
          <o:OLEObject Type="Embed" ProgID="Equation.3" ShapeID="_x0000_i1026" DrawAspect="Content" ObjectID="_1461054493" r:id="rId7"/>
        </w:object>
      </w:r>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 xml:space="preserve">где </w:t>
      </w:r>
      <w:r w:rsidRPr="00F06ADF">
        <w:rPr>
          <w:rFonts w:ascii="Times New Roman" w:hAnsi="Times New Roman" w:cs="Times New Roman"/>
          <w:iCs/>
          <w:sz w:val="28"/>
          <w:szCs w:val="28"/>
        </w:rPr>
        <w:t>μ</w:t>
      </w:r>
      <w:r w:rsidRPr="00F06ADF">
        <w:rPr>
          <w:rFonts w:ascii="Times New Roman" w:hAnsi="Times New Roman" w:cs="Times New Roman"/>
          <w:sz w:val="28"/>
          <w:szCs w:val="28"/>
        </w:rPr>
        <w:t xml:space="preserve"> – заданное относительное снижение температуры;</w:t>
      </w:r>
    </w:p>
    <w:p w:rsidR="00143127" w:rsidRPr="00F06ADF" w:rsidRDefault="00143127" w:rsidP="00F06ADF">
      <w:pPr>
        <w:spacing w:after="0" w:line="240" w:lineRule="auto"/>
        <w:ind w:firstLine="737"/>
        <w:jc w:val="both"/>
        <w:rPr>
          <w:rFonts w:ascii="Times New Roman" w:hAnsi="Times New Roman" w:cs="Times New Roman"/>
          <w:sz w:val="28"/>
          <w:szCs w:val="28"/>
        </w:rPr>
      </w:pPr>
      <w:proofErr w:type="spellStart"/>
      <w:r w:rsidRPr="00F06ADF">
        <w:rPr>
          <w:rFonts w:ascii="Times New Roman" w:hAnsi="Times New Roman" w:cs="Times New Roman"/>
          <w:i/>
          <w:sz w:val="28"/>
          <w:szCs w:val="28"/>
        </w:rPr>
        <w:t>Т</w:t>
      </w:r>
      <w:r w:rsidRPr="00F06ADF">
        <w:rPr>
          <w:rFonts w:ascii="Times New Roman" w:hAnsi="Times New Roman" w:cs="Times New Roman"/>
          <w:iCs/>
          <w:sz w:val="28"/>
          <w:szCs w:val="28"/>
          <w:vertAlign w:val="subscript"/>
        </w:rPr>
        <w:t>и</w:t>
      </w:r>
      <w:proofErr w:type="spellEnd"/>
      <w:r w:rsidRPr="00F06ADF">
        <w:rPr>
          <w:rFonts w:ascii="Times New Roman" w:hAnsi="Times New Roman" w:cs="Times New Roman"/>
          <w:sz w:val="28"/>
          <w:szCs w:val="28"/>
        </w:rPr>
        <w:t xml:space="preserve"> – температура источника излучения, </w:t>
      </w:r>
      <w:proofErr w:type="spellStart"/>
      <w:r w:rsidRPr="00F06ADF">
        <w:rPr>
          <w:rFonts w:ascii="Times New Roman" w:hAnsi="Times New Roman" w:cs="Times New Roman"/>
          <w:sz w:val="28"/>
          <w:szCs w:val="28"/>
          <w:vertAlign w:val="superscript"/>
        </w:rPr>
        <w:t>о</w:t>
      </w:r>
      <w:r w:rsidRPr="00F06ADF">
        <w:rPr>
          <w:rFonts w:ascii="Times New Roman" w:hAnsi="Times New Roman" w:cs="Times New Roman"/>
          <w:sz w:val="28"/>
          <w:szCs w:val="28"/>
        </w:rPr>
        <w:t>С</w:t>
      </w:r>
      <w:proofErr w:type="spellEnd"/>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proofErr w:type="spellStart"/>
      <w:r w:rsidRPr="00F06ADF">
        <w:rPr>
          <w:rFonts w:ascii="Times New Roman" w:hAnsi="Times New Roman" w:cs="Times New Roman"/>
          <w:i/>
          <w:sz w:val="28"/>
          <w:szCs w:val="28"/>
        </w:rPr>
        <w:t>Т</w:t>
      </w:r>
      <w:r w:rsidRPr="00F06ADF">
        <w:rPr>
          <w:rFonts w:ascii="Times New Roman" w:hAnsi="Times New Roman" w:cs="Times New Roman"/>
          <w:iCs/>
          <w:sz w:val="28"/>
          <w:szCs w:val="28"/>
          <w:vertAlign w:val="subscript"/>
        </w:rPr>
        <w:t>э</w:t>
      </w:r>
      <w:proofErr w:type="spellEnd"/>
      <w:r w:rsidRPr="00F06ADF">
        <w:rPr>
          <w:rFonts w:ascii="Times New Roman" w:hAnsi="Times New Roman" w:cs="Times New Roman"/>
          <w:sz w:val="28"/>
          <w:szCs w:val="28"/>
        </w:rPr>
        <w:t xml:space="preserve"> – заданная температура экрана, </w:t>
      </w:r>
      <w:proofErr w:type="spellStart"/>
      <w:r w:rsidRPr="00F06ADF">
        <w:rPr>
          <w:rFonts w:ascii="Times New Roman" w:hAnsi="Times New Roman" w:cs="Times New Roman"/>
          <w:sz w:val="28"/>
          <w:szCs w:val="28"/>
          <w:vertAlign w:val="superscript"/>
        </w:rPr>
        <w:t>о</w:t>
      </w:r>
      <w:r w:rsidRPr="00F06ADF">
        <w:rPr>
          <w:rFonts w:ascii="Times New Roman" w:hAnsi="Times New Roman" w:cs="Times New Roman"/>
          <w:sz w:val="28"/>
          <w:szCs w:val="28"/>
        </w:rPr>
        <w:t>С</w:t>
      </w:r>
      <w:proofErr w:type="spellEnd"/>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jc w:val="center"/>
        <w:rPr>
          <w:rFonts w:ascii="Times New Roman" w:hAnsi="Times New Roman" w:cs="Times New Roman"/>
          <w:sz w:val="28"/>
          <w:szCs w:val="28"/>
        </w:rPr>
      </w:pPr>
      <w:r w:rsidRPr="00F06ADF">
        <w:rPr>
          <w:rFonts w:ascii="Times New Roman" w:hAnsi="Times New Roman" w:cs="Times New Roman"/>
          <w:position w:val="-14"/>
          <w:sz w:val="28"/>
          <w:szCs w:val="28"/>
        </w:rPr>
        <w:object w:dxaOrig="1395" w:dyaOrig="565">
          <v:shape id="_x0000_i1027" type="#_x0000_t75" style="width:69.75pt;height:28.5pt" o:ole="" filled="t">
            <v:fill color2="black"/>
            <v:imagedata r:id="rId8" o:title=""/>
          </v:shape>
          <o:OLEObject Type="Embed" ProgID="Equation.3" ShapeID="_x0000_i1027" DrawAspect="Content" ObjectID="_1461054494" r:id="rId9"/>
        </w:object>
      </w:r>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lastRenderedPageBreak/>
        <w:t xml:space="preserve">где </w:t>
      </w:r>
      <w:proofErr w:type="gramStart"/>
      <w:r w:rsidRPr="00F06ADF">
        <w:rPr>
          <w:rFonts w:ascii="Times New Roman" w:hAnsi="Times New Roman" w:cs="Times New Roman"/>
          <w:i/>
          <w:sz w:val="28"/>
          <w:szCs w:val="28"/>
          <w:lang w:val="en-US"/>
        </w:rPr>
        <w:t>t</w:t>
      </w:r>
      <w:proofErr w:type="gramEnd"/>
      <w:r w:rsidRPr="00F06ADF">
        <w:rPr>
          <w:rFonts w:ascii="Times New Roman" w:hAnsi="Times New Roman" w:cs="Times New Roman"/>
          <w:iCs/>
          <w:sz w:val="28"/>
          <w:szCs w:val="28"/>
          <w:vertAlign w:val="subscript"/>
        </w:rPr>
        <w:t>в</w:t>
      </w:r>
      <w:r w:rsidRPr="00F06ADF">
        <w:rPr>
          <w:rFonts w:ascii="Times New Roman" w:hAnsi="Times New Roman" w:cs="Times New Roman"/>
          <w:sz w:val="28"/>
          <w:szCs w:val="28"/>
        </w:rPr>
        <w:t xml:space="preserve"> - температура воздуха, </w:t>
      </w:r>
      <w:proofErr w:type="spellStart"/>
      <w:r w:rsidRPr="00F06ADF">
        <w:rPr>
          <w:rFonts w:ascii="Times New Roman" w:hAnsi="Times New Roman" w:cs="Times New Roman"/>
          <w:sz w:val="28"/>
          <w:szCs w:val="28"/>
          <w:vertAlign w:val="superscript"/>
        </w:rPr>
        <w:t>о</w:t>
      </w:r>
      <w:r w:rsidRPr="00F06ADF">
        <w:rPr>
          <w:rFonts w:ascii="Times New Roman" w:hAnsi="Times New Roman" w:cs="Times New Roman"/>
          <w:sz w:val="28"/>
          <w:szCs w:val="28"/>
        </w:rPr>
        <w:t>С</w:t>
      </w:r>
      <w:proofErr w:type="spellEnd"/>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
          <w:sz w:val="28"/>
          <w:szCs w:val="28"/>
        </w:rPr>
        <w:t>Е</w:t>
      </w:r>
      <w:r w:rsidRPr="00F06ADF">
        <w:rPr>
          <w:rFonts w:ascii="Times New Roman" w:hAnsi="Times New Roman" w:cs="Times New Roman"/>
          <w:sz w:val="28"/>
          <w:szCs w:val="28"/>
        </w:rPr>
        <w:t xml:space="preserve"> – интенсивность теплового облучения, Вт/м</w:t>
      </w:r>
      <w:proofErr w:type="gramStart"/>
      <w:r w:rsidRPr="00F06ADF">
        <w:rPr>
          <w:rFonts w:ascii="Times New Roman" w:hAnsi="Times New Roman" w:cs="Times New Roman"/>
          <w:sz w:val="28"/>
          <w:szCs w:val="28"/>
          <w:vertAlign w:val="superscript"/>
        </w:rPr>
        <w:t>2</w:t>
      </w:r>
      <w:proofErr w:type="gramEnd"/>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position w:val="-1"/>
          <w:sz w:val="28"/>
          <w:szCs w:val="28"/>
        </w:rPr>
        <w:object w:dxaOrig="276" w:dyaOrig="265">
          <v:shape id="_x0000_i1028" type="#_x0000_t75" style="width:13.5pt;height:13.5pt" o:ole="" filled="t">
            <v:fill color2="black"/>
            <v:imagedata r:id="rId10" o:title=""/>
          </v:shape>
          <o:OLEObject Type="Embed" ProgID="Equation.3" ShapeID="_x0000_i1028" DrawAspect="Content" ObjectID="_1461054495" r:id="rId11"/>
        </w:object>
      </w:r>
      <w:r w:rsidRPr="00F06ADF">
        <w:rPr>
          <w:rFonts w:ascii="Times New Roman" w:hAnsi="Times New Roman" w:cs="Times New Roman"/>
          <w:sz w:val="28"/>
          <w:szCs w:val="28"/>
        </w:rPr>
        <w:t xml:space="preserve"> - коэффициент теплопоглощения материала экрана;</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Cs/>
          <w:sz w:val="28"/>
          <w:szCs w:val="28"/>
        </w:rPr>
        <w:t>α</w:t>
      </w:r>
      <w:r w:rsidRPr="00F06ADF">
        <w:rPr>
          <w:rFonts w:ascii="Times New Roman" w:hAnsi="Times New Roman" w:cs="Times New Roman"/>
          <w:i/>
          <w:sz w:val="28"/>
          <w:szCs w:val="28"/>
        </w:rPr>
        <w:t xml:space="preserve"> </w:t>
      </w:r>
      <w:r w:rsidRPr="00F06ADF">
        <w:rPr>
          <w:rFonts w:ascii="Times New Roman" w:hAnsi="Times New Roman" w:cs="Times New Roman"/>
          <w:sz w:val="28"/>
          <w:szCs w:val="28"/>
        </w:rPr>
        <w:t>– удельная теплоотдача материала экрана, Вт/(м</w:t>
      </w:r>
      <w:proofErr w:type="gramStart"/>
      <w:r w:rsidRPr="00F06ADF">
        <w:rPr>
          <w:rFonts w:ascii="Times New Roman" w:hAnsi="Times New Roman" w:cs="Times New Roman"/>
          <w:sz w:val="28"/>
          <w:szCs w:val="28"/>
          <w:vertAlign w:val="superscript"/>
        </w:rPr>
        <w:t>2</w:t>
      </w:r>
      <w:proofErr w:type="gramEnd"/>
      <w:r w:rsidRPr="00F06ADF">
        <w:rPr>
          <w:rFonts w:ascii="Times New Roman" w:hAnsi="Times New Roman" w:cs="Times New Roman"/>
          <w:sz w:val="28"/>
          <w:szCs w:val="28"/>
        </w:rPr>
        <w:t>·град).</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b/>
          <w:bCs/>
          <w:sz w:val="28"/>
          <w:szCs w:val="28"/>
        </w:rPr>
        <w:t>Поглощающие экраны</w:t>
      </w:r>
      <w:r w:rsidRPr="00F06ADF">
        <w:rPr>
          <w:rFonts w:ascii="Times New Roman" w:hAnsi="Times New Roman" w:cs="Times New Roman"/>
          <w:sz w:val="28"/>
          <w:szCs w:val="28"/>
        </w:rPr>
        <w:t xml:space="preserve"> представляют собой завесы, а также щиты и экраны из </w:t>
      </w:r>
      <w:proofErr w:type="gramStart"/>
      <w:r w:rsidRPr="00F06ADF">
        <w:rPr>
          <w:rFonts w:ascii="Times New Roman" w:hAnsi="Times New Roman" w:cs="Times New Roman"/>
          <w:sz w:val="28"/>
          <w:szCs w:val="28"/>
        </w:rPr>
        <w:t>малотеплопроводных</w:t>
      </w:r>
      <w:proofErr w:type="gramEnd"/>
      <w:r w:rsidRPr="00F06ADF">
        <w:rPr>
          <w:rFonts w:ascii="Times New Roman" w:hAnsi="Times New Roman" w:cs="Times New Roman"/>
          <w:sz w:val="28"/>
          <w:szCs w:val="28"/>
        </w:rPr>
        <w:t xml:space="preserve"> материалов. Завесы </w:t>
      </w:r>
      <w:proofErr w:type="gramStart"/>
      <w:r w:rsidRPr="00F06ADF">
        <w:rPr>
          <w:rFonts w:ascii="Times New Roman" w:hAnsi="Times New Roman" w:cs="Times New Roman"/>
          <w:sz w:val="28"/>
          <w:szCs w:val="28"/>
        </w:rPr>
        <w:t>устанавливают против излучающих проёмов и выполняют</w:t>
      </w:r>
      <w:proofErr w:type="gramEnd"/>
      <w:r w:rsidRPr="00F06ADF">
        <w:rPr>
          <w:rFonts w:ascii="Times New Roman" w:hAnsi="Times New Roman" w:cs="Times New Roman"/>
          <w:sz w:val="28"/>
          <w:szCs w:val="28"/>
        </w:rPr>
        <w:t xml:space="preserve"> из мелких металлических цепей, снижающих лучистый поток на 60 - 70 %, или из водяной плёнки, поглощающей до 80 - 90 % тепловых излучений без существенного ухудшения видимости, т.к. она является прозрачной.</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Уравнение поглощения лучистой энергии какой-либо преградой имеет следующий вид:</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jc w:val="center"/>
        <w:rPr>
          <w:rFonts w:ascii="Times New Roman" w:hAnsi="Times New Roman" w:cs="Times New Roman"/>
          <w:sz w:val="28"/>
          <w:szCs w:val="28"/>
        </w:rPr>
      </w:pPr>
      <w:r w:rsidRPr="00F06ADF">
        <w:rPr>
          <w:rFonts w:ascii="Times New Roman" w:hAnsi="Times New Roman" w:cs="Times New Roman"/>
          <w:position w:val="-3"/>
          <w:sz w:val="28"/>
          <w:szCs w:val="28"/>
        </w:rPr>
        <w:object w:dxaOrig="1238" w:dyaOrig="354">
          <v:shape id="_x0000_i1029" type="#_x0000_t75" style="width:62.25pt;height:18pt" o:ole="" filled="t">
            <v:fill color2="black"/>
            <v:imagedata r:id="rId12" o:title=""/>
          </v:shape>
          <o:OLEObject Type="Embed" ProgID="Equation.3" ShapeID="_x0000_i1029" DrawAspect="Content" ObjectID="_1461054496" r:id="rId13"/>
        </w:object>
      </w:r>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где</w:t>
      </w:r>
      <w:proofErr w:type="gramStart"/>
      <w:r w:rsidRPr="00F06ADF">
        <w:rPr>
          <w:rFonts w:ascii="Times New Roman" w:hAnsi="Times New Roman" w:cs="Times New Roman"/>
          <w:sz w:val="28"/>
          <w:szCs w:val="28"/>
        </w:rPr>
        <w:t xml:space="preserve"> </w:t>
      </w:r>
      <w:r w:rsidRPr="00F06ADF">
        <w:rPr>
          <w:rFonts w:ascii="Times New Roman" w:hAnsi="Times New Roman" w:cs="Times New Roman"/>
          <w:i/>
          <w:sz w:val="28"/>
          <w:szCs w:val="28"/>
        </w:rPr>
        <w:t>Е</w:t>
      </w:r>
      <w:proofErr w:type="gramEnd"/>
      <w:r w:rsidRPr="00F06ADF">
        <w:rPr>
          <w:rFonts w:ascii="Times New Roman" w:hAnsi="Times New Roman" w:cs="Times New Roman"/>
          <w:i/>
          <w:sz w:val="28"/>
          <w:szCs w:val="28"/>
        </w:rPr>
        <w:t>, Е</w:t>
      </w:r>
      <w:r w:rsidRPr="00F06ADF">
        <w:rPr>
          <w:rFonts w:ascii="Times New Roman" w:hAnsi="Times New Roman" w:cs="Times New Roman"/>
          <w:iCs/>
          <w:sz w:val="28"/>
          <w:szCs w:val="28"/>
          <w:vertAlign w:val="subscript"/>
        </w:rPr>
        <w:t>О</w:t>
      </w:r>
      <w:r w:rsidRPr="00F06ADF">
        <w:rPr>
          <w:rFonts w:ascii="Times New Roman" w:hAnsi="Times New Roman" w:cs="Times New Roman"/>
          <w:sz w:val="28"/>
          <w:szCs w:val="28"/>
        </w:rPr>
        <w:t xml:space="preserve"> – интенсивность теплового облучения в данной точке при наличии или отсутствии завесы, Вт/м</w:t>
      </w:r>
      <w:r w:rsidRPr="00F06ADF">
        <w:rPr>
          <w:rFonts w:ascii="Times New Roman" w:hAnsi="Times New Roman" w:cs="Times New Roman"/>
          <w:sz w:val="28"/>
          <w:szCs w:val="28"/>
          <w:vertAlign w:val="superscript"/>
        </w:rPr>
        <w:t>2</w:t>
      </w:r>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Cs/>
          <w:sz w:val="28"/>
          <w:szCs w:val="28"/>
        </w:rPr>
        <w:t>δ</w:t>
      </w:r>
      <w:r w:rsidRPr="00F06ADF">
        <w:rPr>
          <w:rFonts w:ascii="Times New Roman" w:hAnsi="Times New Roman" w:cs="Times New Roman"/>
          <w:sz w:val="28"/>
          <w:szCs w:val="28"/>
        </w:rPr>
        <w:t xml:space="preserve"> – коэффициент ослабления потока средой (для воды </w:t>
      </w:r>
      <w:r w:rsidRPr="00F06ADF">
        <w:rPr>
          <w:rFonts w:ascii="Times New Roman" w:hAnsi="Times New Roman" w:cs="Times New Roman"/>
          <w:iCs/>
          <w:sz w:val="28"/>
          <w:szCs w:val="28"/>
        </w:rPr>
        <w:t>δ</w:t>
      </w:r>
      <w:r w:rsidRPr="00F06ADF">
        <w:rPr>
          <w:rFonts w:ascii="Times New Roman" w:hAnsi="Times New Roman" w:cs="Times New Roman"/>
          <w:sz w:val="28"/>
          <w:szCs w:val="28"/>
        </w:rPr>
        <w:t xml:space="preserve"> = 1,3 1/мм);</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
          <w:sz w:val="28"/>
          <w:szCs w:val="28"/>
          <w:lang w:val="en-US"/>
        </w:rPr>
        <w:t>l</w:t>
      </w:r>
      <w:r w:rsidRPr="00F06ADF">
        <w:rPr>
          <w:rFonts w:ascii="Times New Roman" w:hAnsi="Times New Roman" w:cs="Times New Roman"/>
          <w:sz w:val="28"/>
          <w:szCs w:val="28"/>
        </w:rPr>
        <w:t xml:space="preserve"> – </w:t>
      </w:r>
      <w:proofErr w:type="gramStart"/>
      <w:r w:rsidRPr="00F06ADF">
        <w:rPr>
          <w:rFonts w:ascii="Times New Roman" w:hAnsi="Times New Roman" w:cs="Times New Roman"/>
          <w:sz w:val="28"/>
          <w:szCs w:val="28"/>
        </w:rPr>
        <w:t>толщина</w:t>
      </w:r>
      <w:proofErr w:type="gramEnd"/>
      <w:r w:rsidRPr="00F06ADF">
        <w:rPr>
          <w:rFonts w:ascii="Times New Roman" w:hAnsi="Times New Roman" w:cs="Times New Roman"/>
          <w:sz w:val="28"/>
          <w:szCs w:val="28"/>
        </w:rPr>
        <w:t xml:space="preserve"> завесы, мм.</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Эффективность защитного экрана характеризуется отношением:</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jc w:val="center"/>
        <w:rPr>
          <w:rFonts w:ascii="Times New Roman" w:hAnsi="Times New Roman" w:cs="Times New Roman"/>
          <w:sz w:val="28"/>
          <w:szCs w:val="28"/>
        </w:rPr>
      </w:pPr>
      <w:r w:rsidRPr="00F06ADF">
        <w:rPr>
          <w:rFonts w:ascii="Times New Roman" w:hAnsi="Times New Roman" w:cs="Times New Roman"/>
          <w:position w:val="-19"/>
          <w:sz w:val="28"/>
          <w:szCs w:val="28"/>
        </w:rPr>
        <w:object w:dxaOrig="1148" w:dyaOrig="672">
          <v:shape id="_x0000_i1030" type="#_x0000_t75" style="width:57.75pt;height:33.75pt" o:ole="" filled="t">
            <v:fill color2="black"/>
            <v:imagedata r:id="rId14" o:title=""/>
          </v:shape>
          <o:OLEObject Type="Embed" ProgID="Equation.3" ShapeID="_x0000_i1030" DrawAspect="Content" ObjectID="_1461054497" r:id="rId15"/>
        </w:object>
      </w:r>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iCs/>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Cs/>
          <w:sz w:val="28"/>
          <w:szCs w:val="28"/>
        </w:rPr>
        <w:t xml:space="preserve">где </w:t>
      </w:r>
      <w:r w:rsidRPr="00F06ADF">
        <w:rPr>
          <w:rFonts w:ascii="Times New Roman" w:hAnsi="Times New Roman" w:cs="Times New Roman"/>
          <w:i/>
          <w:sz w:val="28"/>
          <w:szCs w:val="28"/>
        </w:rPr>
        <w:t>Е</w:t>
      </w:r>
      <w:r w:rsidRPr="00F06ADF">
        <w:rPr>
          <w:rFonts w:ascii="Times New Roman" w:hAnsi="Times New Roman" w:cs="Times New Roman"/>
          <w:iCs/>
          <w:sz w:val="28"/>
          <w:szCs w:val="28"/>
          <w:vertAlign w:val="subscript"/>
        </w:rPr>
        <w:t>О</w:t>
      </w:r>
      <w:r w:rsidRPr="00F06ADF">
        <w:rPr>
          <w:rFonts w:ascii="Times New Roman" w:hAnsi="Times New Roman" w:cs="Times New Roman"/>
          <w:sz w:val="28"/>
          <w:szCs w:val="28"/>
        </w:rPr>
        <w:t xml:space="preserve"> – энергия лучистого потока перед экраном;</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
          <w:sz w:val="28"/>
          <w:szCs w:val="28"/>
        </w:rPr>
        <w:t>Е</w:t>
      </w:r>
      <w:r w:rsidRPr="00F06ADF">
        <w:rPr>
          <w:rFonts w:ascii="Times New Roman" w:hAnsi="Times New Roman" w:cs="Times New Roman"/>
          <w:sz w:val="28"/>
          <w:szCs w:val="28"/>
        </w:rPr>
        <w:t xml:space="preserve"> – энергия лучистого потока за экраном.</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Энергию лучистого потока с 1 см</w:t>
      </w:r>
      <w:proofErr w:type="gramStart"/>
      <w:r w:rsidRPr="00F06ADF">
        <w:rPr>
          <w:rFonts w:ascii="Times New Roman" w:hAnsi="Times New Roman" w:cs="Times New Roman"/>
          <w:sz w:val="28"/>
          <w:szCs w:val="28"/>
          <w:vertAlign w:val="superscript"/>
        </w:rPr>
        <w:t>2</w:t>
      </w:r>
      <w:proofErr w:type="gramEnd"/>
      <w:r w:rsidRPr="00F06ADF">
        <w:rPr>
          <w:rFonts w:ascii="Times New Roman" w:hAnsi="Times New Roman" w:cs="Times New Roman"/>
          <w:sz w:val="28"/>
          <w:szCs w:val="28"/>
        </w:rPr>
        <w:t xml:space="preserve"> можно рассчитать по одной из следующих формул:</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jc w:val="center"/>
        <w:rPr>
          <w:rFonts w:ascii="Times New Roman" w:hAnsi="Times New Roman" w:cs="Times New Roman"/>
          <w:sz w:val="28"/>
          <w:szCs w:val="28"/>
        </w:rPr>
      </w:pPr>
      <w:r w:rsidRPr="00F06ADF">
        <w:rPr>
          <w:rFonts w:ascii="Times New Roman" w:hAnsi="Times New Roman" w:cs="Times New Roman"/>
          <w:position w:val="-39"/>
          <w:sz w:val="28"/>
          <w:szCs w:val="28"/>
        </w:rPr>
        <w:object w:dxaOrig="3275" w:dyaOrig="1062">
          <v:shape id="_x0000_i1031" type="#_x0000_t75" style="width:163.5pt;height:53.25pt" o:ole="" filled="t">
            <v:fill color2="black"/>
            <v:imagedata r:id="rId16" o:title=""/>
          </v:shape>
          <o:OLEObject Type="Embed" ProgID="Equation.3" ShapeID="_x0000_i1031" DrawAspect="Content" ObjectID="_1461054498" r:id="rId17"/>
        </w:object>
      </w:r>
      <w:r w:rsidRPr="00F06ADF">
        <w:rPr>
          <w:rFonts w:ascii="Times New Roman" w:hAnsi="Times New Roman" w:cs="Times New Roman"/>
          <w:sz w:val="28"/>
          <w:szCs w:val="28"/>
        </w:rPr>
        <w:tab/>
      </w:r>
      <w:r w:rsidRPr="00F06ADF">
        <w:rPr>
          <w:rFonts w:ascii="Times New Roman" w:hAnsi="Times New Roman" w:cs="Times New Roman"/>
          <w:sz w:val="28"/>
          <w:szCs w:val="28"/>
        </w:rPr>
        <w:tab/>
      </w:r>
      <w:r w:rsidRPr="00F06ADF">
        <w:rPr>
          <w:rFonts w:ascii="Times New Roman" w:hAnsi="Times New Roman" w:cs="Times New Roman"/>
          <w:sz w:val="28"/>
          <w:szCs w:val="28"/>
        </w:rPr>
        <w:tab/>
        <w:t>(а),</w:t>
      </w:r>
    </w:p>
    <w:p w:rsidR="00143127" w:rsidRPr="00F06ADF" w:rsidRDefault="00143127" w:rsidP="00F06ADF">
      <w:pPr>
        <w:spacing w:after="0" w:line="240" w:lineRule="auto"/>
        <w:ind w:firstLine="737"/>
        <w:jc w:val="center"/>
        <w:rPr>
          <w:rFonts w:ascii="Times New Roman" w:hAnsi="Times New Roman" w:cs="Times New Roman"/>
          <w:sz w:val="28"/>
          <w:szCs w:val="28"/>
        </w:rPr>
      </w:pPr>
    </w:p>
    <w:p w:rsidR="00143127" w:rsidRPr="00F06ADF" w:rsidRDefault="00143127" w:rsidP="00F06ADF">
      <w:pPr>
        <w:spacing w:after="0" w:line="240" w:lineRule="auto"/>
        <w:jc w:val="center"/>
        <w:rPr>
          <w:rFonts w:ascii="Times New Roman" w:hAnsi="Times New Roman" w:cs="Times New Roman"/>
          <w:sz w:val="28"/>
          <w:szCs w:val="28"/>
        </w:rPr>
      </w:pPr>
      <w:r w:rsidRPr="00F06ADF">
        <w:rPr>
          <w:rFonts w:ascii="Times New Roman" w:hAnsi="Times New Roman" w:cs="Times New Roman"/>
          <w:position w:val="-37"/>
          <w:sz w:val="28"/>
          <w:szCs w:val="28"/>
        </w:rPr>
        <w:object w:dxaOrig="3424" w:dyaOrig="1026">
          <v:shape id="_x0000_i1032" type="#_x0000_t75" style="width:171pt;height:51pt" o:ole="" filled="t">
            <v:fill color2="black"/>
            <v:imagedata r:id="rId18" o:title=""/>
          </v:shape>
          <o:OLEObject Type="Embed" ProgID="Equation.3" ShapeID="_x0000_i1032" DrawAspect="Content" ObjectID="_1461054499" r:id="rId19"/>
        </w:object>
      </w:r>
      <w:r w:rsidRPr="00F06ADF">
        <w:rPr>
          <w:rFonts w:ascii="Times New Roman" w:hAnsi="Times New Roman" w:cs="Times New Roman"/>
          <w:sz w:val="28"/>
          <w:szCs w:val="28"/>
        </w:rPr>
        <w:tab/>
      </w:r>
      <w:r w:rsidRPr="00F06ADF">
        <w:rPr>
          <w:rFonts w:ascii="Times New Roman" w:hAnsi="Times New Roman" w:cs="Times New Roman"/>
          <w:sz w:val="28"/>
          <w:szCs w:val="28"/>
        </w:rPr>
        <w:tab/>
      </w:r>
      <w:r w:rsidRPr="00F06ADF">
        <w:rPr>
          <w:rFonts w:ascii="Times New Roman" w:hAnsi="Times New Roman" w:cs="Times New Roman"/>
          <w:sz w:val="28"/>
          <w:szCs w:val="28"/>
        </w:rPr>
        <w:tab/>
        <w:t>(б),</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 xml:space="preserve">где </w:t>
      </w:r>
      <w:r w:rsidRPr="00F06ADF">
        <w:rPr>
          <w:rFonts w:ascii="Times New Roman" w:hAnsi="Times New Roman" w:cs="Times New Roman"/>
          <w:i/>
          <w:sz w:val="28"/>
          <w:szCs w:val="28"/>
          <w:lang w:val="en-US"/>
        </w:rPr>
        <w:t>F</w:t>
      </w:r>
      <w:r w:rsidRPr="00F06ADF">
        <w:rPr>
          <w:rFonts w:ascii="Times New Roman" w:hAnsi="Times New Roman" w:cs="Times New Roman"/>
          <w:sz w:val="28"/>
          <w:szCs w:val="28"/>
        </w:rPr>
        <w:t xml:space="preserve"> – площадь излучающей поверхности, м</w:t>
      </w:r>
      <w:proofErr w:type="gramStart"/>
      <w:r w:rsidRPr="00F06ADF">
        <w:rPr>
          <w:rFonts w:ascii="Times New Roman" w:hAnsi="Times New Roman" w:cs="Times New Roman"/>
          <w:sz w:val="28"/>
          <w:szCs w:val="28"/>
          <w:vertAlign w:val="superscript"/>
        </w:rPr>
        <w:t>2</w:t>
      </w:r>
      <w:proofErr w:type="gramEnd"/>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
          <w:sz w:val="28"/>
          <w:szCs w:val="28"/>
        </w:rPr>
        <w:t>Т</w:t>
      </w:r>
      <w:r w:rsidRPr="00F06ADF">
        <w:rPr>
          <w:rFonts w:ascii="Times New Roman" w:hAnsi="Times New Roman" w:cs="Times New Roman"/>
          <w:sz w:val="28"/>
          <w:szCs w:val="28"/>
        </w:rPr>
        <w:t xml:space="preserve"> – температура излучающей поверхности, </w:t>
      </w:r>
      <w:proofErr w:type="gramStart"/>
      <w:r w:rsidRPr="00F06ADF">
        <w:rPr>
          <w:rFonts w:ascii="Times New Roman" w:hAnsi="Times New Roman" w:cs="Times New Roman"/>
          <w:sz w:val="28"/>
          <w:szCs w:val="28"/>
        </w:rPr>
        <w:t>К</w:t>
      </w:r>
      <w:proofErr w:type="gramEnd"/>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i/>
          <w:sz w:val="28"/>
          <w:szCs w:val="28"/>
          <w:lang w:val="en-US"/>
        </w:rPr>
        <w:t>l</w:t>
      </w:r>
      <w:r w:rsidRPr="00F06ADF">
        <w:rPr>
          <w:rFonts w:ascii="Times New Roman" w:hAnsi="Times New Roman" w:cs="Times New Roman"/>
          <w:sz w:val="28"/>
          <w:szCs w:val="28"/>
        </w:rPr>
        <w:t xml:space="preserve"> – </w:t>
      </w:r>
      <w:proofErr w:type="gramStart"/>
      <w:r w:rsidRPr="00F06ADF">
        <w:rPr>
          <w:rFonts w:ascii="Times New Roman" w:hAnsi="Times New Roman" w:cs="Times New Roman"/>
          <w:sz w:val="28"/>
          <w:szCs w:val="28"/>
        </w:rPr>
        <w:t>расстояние</w:t>
      </w:r>
      <w:proofErr w:type="gramEnd"/>
      <w:r w:rsidRPr="00F06ADF">
        <w:rPr>
          <w:rFonts w:ascii="Times New Roman" w:hAnsi="Times New Roman" w:cs="Times New Roman"/>
          <w:sz w:val="28"/>
          <w:szCs w:val="28"/>
        </w:rPr>
        <w:t xml:space="preserve"> до излучателя, м.</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 xml:space="preserve">Формула (а) верна при </w:t>
      </w:r>
      <w:r w:rsidRPr="00F06ADF">
        <w:rPr>
          <w:rFonts w:ascii="Times New Roman" w:hAnsi="Times New Roman" w:cs="Times New Roman"/>
          <w:i/>
          <w:sz w:val="28"/>
          <w:szCs w:val="28"/>
          <w:lang w:val="en-US"/>
        </w:rPr>
        <w:t>l</w:t>
      </w:r>
      <w:r w:rsidRPr="00F06ADF">
        <w:rPr>
          <w:rFonts w:ascii="Times New Roman" w:hAnsi="Times New Roman" w:cs="Times New Roman"/>
          <w:i/>
          <w:sz w:val="28"/>
          <w:szCs w:val="28"/>
        </w:rPr>
        <w:t xml:space="preserve"> ≥ </w:t>
      </w:r>
      <w:r w:rsidRPr="00F06ADF">
        <w:rPr>
          <w:rFonts w:ascii="Times New Roman" w:hAnsi="Times New Roman" w:cs="Times New Roman"/>
          <w:position w:val="-2"/>
          <w:sz w:val="28"/>
          <w:szCs w:val="28"/>
        </w:rPr>
        <w:object w:dxaOrig="478" w:dyaOrig="286">
          <v:shape id="_x0000_i1033" type="#_x0000_t75" style="width:24pt;height:14.25pt" o:ole="" filled="t">
            <v:fill color2="black"/>
            <v:imagedata r:id="rId20" o:title=""/>
          </v:shape>
          <o:OLEObject Type="Embed" ProgID="Equation.3" ShapeID="_x0000_i1033" DrawAspect="Content" ObjectID="_1461054500" r:id="rId21"/>
        </w:object>
      </w:r>
      <w:r w:rsidRPr="00F06ADF">
        <w:rPr>
          <w:rFonts w:ascii="Times New Roman" w:hAnsi="Times New Roman" w:cs="Times New Roman"/>
          <w:sz w:val="28"/>
          <w:szCs w:val="28"/>
        </w:rPr>
        <w:t xml:space="preserve">, формула (б) – при </w:t>
      </w:r>
      <w:r w:rsidRPr="00F06ADF">
        <w:rPr>
          <w:rFonts w:ascii="Times New Roman" w:hAnsi="Times New Roman" w:cs="Times New Roman"/>
          <w:i/>
          <w:sz w:val="28"/>
          <w:szCs w:val="28"/>
          <w:lang w:val="en-US"/>
        </w:rPr>
        <w:t>l</w:t>
      </w:r>
      <w:r w:rsidRPr="00F06ADF">
        <w:rPr>
          <w:rFonts w:ascii="Times New Roman" w:hAnsi="Times New Roman" w:cs="Times New Roman"/>
          <w:i/>
          <w:sz w:val="28"/>
          <w:szCs w:val="28"/>
        </w:rPr>
        <w:t xml:space="preserve"> &lt; </w:t>
      </w:r>
      <w:r w:rsidRPr="00F06ADF">
        <w:rPr>
          <w:rFonts w:ascii="Times New Roman" w:hAnsi="Times New Roman" w:cs="Times New Roman"/>
          <w:position w:val="-2"/>
          <w:sz w:val="28"/>
          <w:szCs w:val="28"/>
        </w:rPr>
        <w:object w:dxaOrig="478" w:dyaOrig="286">
          <v:shape id="_x0000_i1034" type="#_x0000_t75" style="width:24pt;height:14.25pt" o:ole="" filled="t">
            <v:fill color2="black"/>
            <v:imagedata r:id="rId20" o:title=""/>
          </v:shape>
          <o:OLEObject Type="Embed" ProgID="Equation.3" ShapeID="_x0000_i1034" DrawAspect="Content" ObjectID="_1461054501" r:id="rId22"/>
        </w:object>
      </w:r>
      <w:r w:rsidRPr="00F06ADF">
        <w:rPr>
          <w:rFonts w:ascii="Times New Roman" w:hAnsi="Times New Roman" w:cs="Times New Roman"/>
          <w:sz w:val="28"/>
          <w:szCs w:val="28"/>
        </w:rPr>
        <w:t>.</w:t>
      </w:r>
    </w:p>
    <w:p w:rsidR="00143127" w:rsidRPr="00F06ADF" w:rsidRDefault="00143127" w:rsidP="00F06ADF">
      <w:pPr>
        <w:spacing w:after="0" w:line="240" w:lineRule="auto"/>
        <w:ind w:firstLine="737"/>
        <w:jc w:val="both"/>
        <w:rPr>
          <w:rFonts w:ascii="Times New Roman" w:hAnsi="Times New Roman" w:cs="Times New Roman"/>
          <w:sz w:val="28"/>
          <w:szCs w:val="28"/>
        </w:rPr>
      </w:pPr>
      <w:r w:rsidRPr="00F06ADF">
        <w:rPr>
          <w:rFonts w:ascii="Times New Roman" w:hAnsi="Times New Roman" w:cs="Times New Roman"/>
          <w:sz w:val="28"/>
          <w:szCs w:val="28"/>
        </w:rPr>
        <w:t xml:space="preserve">Измерение излучений производится актинометром. Действие актинометра основано на неодинаковой поглощательной способности зачернённых и блестящих полосок алюминиевой пластинки. </w:t>
      </w:r>
      <w:proofErr w:type="gramStart"/>
      <w:r w:rsidRPr="00F06ADF">
        <w:rPr>
          <w:rFonts w:ascii="Times New Roman" w:hAnsi="Times New Roman" w:cs="Times New Roman"/>
          <w:sz w:val="28"/>
          <w:szCs w:val="28"/>
        </w:rPr>
        <w:t xml:space="preserve">Вследствие </w:t>
      </w:r>
      <w:r w:rsidRPr="00F06ADF">
        <w:rPr>
          <w:rFonts w:ascii="Times New Roman" w:hAnsi="Times New Roman" w:cs="Times New Roman"/>
          <w:sz w:val="28"/>
          <w:szCs w:val="28"/>
        </w:rPr>
        <w:lastRenderedPageBreak/>
        <w:t xml:space="preserve">различия в температуре зачернённых и </w:t>
      </w:r>
      <w:proofErr w:type="spellStart"/>
      <w:r w:rsidRPr="00F06ADF">
        <w:rPr>
          <w:rFonts w:ascii="Times New Roman" w:hAnsi="Times New Roman" w:cs="Times New Roman"/>
          <w:sz w:val="28"/>
          <w:szCs w:val="28"/>
        </w:rPr>
        <w:t>незачернённых</w:t>
      </w:r>
      <w:proofErr w:type="spellEnd"/>
      <w:r w:rsidRPr="00F06ADF">
        <w:rPr>
          <w:rFonts w:ascii="Times New Roman" w:hAnsi="Times New Roman" w:cs="Times New Roman"/>
          <w:sz w:val="28"/>
          <w:szCs w:val="28"/>
        </w:rPr>
        <w:t xml:space="preserve"> участков пластинки и расположенных под ними слоёв термобатареи в последней возникает электрический ток.</w:t>
      </w:r>
      <w:proofErr w:type="gramEnd"/>
      <w:r w:rsidRPr="00F06ADF">
        <w:rPr>
          <w:rFonts w:ascii="Times New Roman" w:hAnsi="Times New Roman" w:cs="Times New Roman"/>
          <w:sz w:val="28"/>
          <w:szCs w:val="28"/>
        </w:rPr>
        <w:t xml:space="preserve"> Сила тока измеряется гальванометром, шкала которого отградуирована в кал/см</w:t>
      </w:r>
      <w:proofErr w:type="gramStart"/>
      <w:r w:rsidRPr="00F06ADF">
        <w:rPr>
          <w:rFonts w:ascii="Times New Roman" w:hAnsi="Times New Roman" w:cs="Times New Roman"/>
          <w:sz w:val="28"/>
          <w:szCs w:val="28"/>
          <w:vertAlign w:val="superscript"/>
        </w:rPr>
        <w:t>2</w:t>
      </w:r>
      <w:proofErr w:type="gramEnd"/>
      <w:r w:rsidRPr="00F06ADF">
        <w:rPr>
          <w:rFonts w:ascii="Times New Roman" w:hAnsi="Times New Roman" w:cs="Times New Roman"/>
          <w:sz w:val="28"/>
          <w:szCs w:val="28"/>
        </w:rPr>
        <w:t xml:space="preserve">·мин. Для снятия показаний открывают на 2 - 3 с крышку </w:t>
      </w:r>
      <w:proofErr w:type="spellStart"/>
      <w:r w:rsidRPr="00F06ADF">
        <w:rPr>
          <w:rFonts w:ascii="Times New Roman" w:hAnsi="Times New Roman" w:cs="Times New Roman"/>
          <w:sz w:val="28"/>
          <w:szCs w:val="28"/>
        </w:rPr>
        <w:t>термоприёмника</w:t>
      </w:r>
      <w:proofErr w:type="spellEnd"/>
      <w:r w:rsidRPr="00F06ADF">
        <w:rPr>
          <w:rFonts w:ascii="Times New Roman" w:hAnsi="Times New Roman" w:cs="Times New Roman"/>
          <w:sz w:val="28"/>
          <w:szCs w:val="28"/>
        </w:rPr>
        <w:t>, затем резко её закрывают.</w:t>
      </w: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p>
    <w:p w:rsidR="00143127" w:rsidRPr="00F06ADF" w:rsidRDefault="00143127" w:rsidP="00F06ADF">
      <w:pPr>
        <w:spacing w:after="0" w:line="240" w:lineRule="auto"/>
        <w:ind w:firstLine="737"/>
        <w:jc w:val="both"/>
        <w:rPr>
          <w:rFonts w:ascii="Times New Roman" w:hAnsi="Times New Roman" w:cs="Times New Roman"/>
          <w:sz w:val="28"/>
          <w:szCs w:val="28"/>
        </w:rPr>
      </w:pPr>
    </w:p>
    <w:p w:rsidR="00387104" w:rsidRPr="00F06ADF" w:rsidRDefault="00387104" w:rsidP="00F06ADF">
      <w:pPr>
        <w:spacing w:after="0" w:line="240" w:lineRule="auto"/>
        <w:jc w:val="both"/>
        <w:rPr>
          <w:rFonts w:ascii="Times New Roman" w:hAnsi="Times New Roman" w:cs="Times New Roman"/>
          <w:sz w:val="28"/>
          <w:szCs w:val="28"/>
        </w:rPr>
      </w:pPr>
    </w:p>
    <w:sectPr w:rsidR="00387104" w:rsidRPr="00F06ADF" w:rsidSect="005951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43127"/>
    <w:rsid w:val="00143127"/>
    <w:rsid w:val="00387104"/>
    <w:rsid w:val="005951B0"/>
    <w:rsid w:val="00F06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1B0"/>
  </w:style>
  <w:style w:type="paragraph" w:styleId="2">
    <w:name w:val="heading 2"/>
    <w:basedOn w:val="a"/>
    <w:next w:val="a"/>
    <w:link w:val="20"/>
    <w:qFormat/>
    <w:rsid w:val="00143127"/>
    <w:pPr>
      <w:keepNext/>
      <w:suppressAutoHyphens/>
      <w:spacing w:after="0" w:line="240" w:lineRule="auto"/>
      <w:jc w:val="center"/>
      <w:outlineLvl w:val="1"/>
    </w:pPr>
    <w:rPr>
      <w:rFonts w:ascii="Times New Roman" w:eastAsia="Times New Roman" w:hAnsi="Times New Roman" w:cs="Times New Roman"/>
      <w:sz w:val="28"/>
      <w:szCs w:val="24"/>
      <w:lang w:eastAsia="ar-SA"/>
    </w:rPr>
  </w:style>
  <w:style w:type="paragraph" w:styleId="3">
    <w:name w:val="heading 3"/>
    <w:basedOn w:val="a"/>
    <w:next w:val="a"/>
    <w:link w:val="30"/>
    <w:qFormat/>
    <w:rsid w:val="00143127"/>
    <w:pPr>
      <w:keepNext/>
      <w:suppressAutoHyphens/>
      <w:spacing w:after="0" w:line="360" w:lineRule="atLeast"/>
      <w:ind w:firstLine="708"/>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143127"/>
    <w:pPr>
      <w:keepNext/>
      <w:tabs>
        <w:tab w:val="left" w:pos="0"/>
      </w:tabs>
      <w:suppressAutoHyphens/>
      <w:spacing w:after="0" w:line="360" w:lineRule="exact"/>
      <w:jc w:val="both"/>
      <w:outlineLvl w:val="3"/>
    </w:pPr>
    <w:rPr>
      <w:rFonts w:ascii="Times New Roman" w:eastAsia="Times New Roman" w:hAnsi="Times New Roman" w:cs="Times New Roman"/>
      <w:sz w:val="28"/>
      <w:szCs w:val="20"/>
      <w:lang w:eastAsia="ar-SA"/>
    </w:rPr>
  </w:style>
  <w:style w:type="paragraph" w:styleId="8">
    <w:name w:val="heading 8"/>
    <w:basedOn w:val="a"/>
    <w:next w:val="a"/>
    <w:link w:val="80"/>
    <w:qFormat/>
    <w:rsid w:val="00143127"/>
    <w:pPr>
      <w:keepNext/>
      <w:tabs>
        <w:tab w:val="left" w:pos="0"/>
      </w:tabs>
      <w:suppressAutoHyphens/>
      <w:spacing w:after="0" w:line="240" w:lineRule="auto"/>
      <w:ind w:firstLine="737"/>
      <w:jc w:val="center"/>
      <w:outlineLvl w:val="7"/>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43127"/>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143127"/>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143127"/>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143127"/>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5.bin"/><Relationship Id="rId18" Type="http://schemas.openxmlformats.org/officeDocument/2006/relationships/image" Target="media/image8.e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emf"/><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emf"/><Relationship Id="rId20" Type="http://schemas.openxmlformats.org/officeDocument/2006/relationships/image" Target="media/image9.emf"/><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4.bin"/><Relationship Id="rId24"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oleObject" Target="embeddings/oleObject8.bin"/><Relationship Id="rId4" Type="http://schemas.openxmlformats.org/officeDocument/2006/relationships/image" Target="media/image1.emf"/><Relationship Id="rId9" Type="http://schemas.openxmlformats.org/officeDocument/2006/relationships/oleObject" Target="embeddings/oleObject3.bin"/><Relationship Id="rId14" Type="http://schemas.openxmlformats.org/officeDocument/2006/relationships/image" Target="media/image6.emf"/><Relationship Id="rId22"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904</Words>
  <Characters>5158</Characters>
  <Application>Microsoft Office Word</Application>
  <DocSecurity>0</DocSecurity>
  <Lines>42</Lines>
  <Paragraphs>12</Paragraphs>
  <ScaleCrop>false</ScaleCrop>
  <Company/>
  <LinksUpToDate>false</LinksUpToDate>
  <CharactersWithSpaces>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Marshida</dc:creator>
  <cp:keywords/>
  <dc:description/>
  <cp:lastModifiedBy>Marshida</cp:lastModifiedBy>
  <cp:revision>4</cp:revision>
  <dcterms:created xsi:type="dcterms:W3CDTF">2014-05-08T07:09:00Z</dcterms:created>
  <dcterms:modified xsi:type="dcterms:W3CDTF">2014-05-08T07:42:00Z</dcterms:modified>
</cp:coreProperties>
</file>