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24" w:rsidRPr="00BC0A10" w:rsidRDefault="00B51A24" w:rsidP="00B51A24">
      <w:pPr>
        <w:pStyle w:val="1"/>
        <w:spacing w:after="413"/>
        <w:ind w:left="207" w:right="206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Лекция 6. </w:t>
      </w:r>
      <w:r>
        <w:rPr>
          <w:rFonts w:ascii="Times New Roman" w:hAnsi="Times New Roman" w:cs="Times New Roman"/>
          <w:sz w:val="28"/>
          <w:szCs w:val="28"/>
        </w:rPr>
        <w:t>Публицистический стиль русского языка. Ораторское искусство.</w:t>
      </w:r>
      <w:r w:rsidRPr="00BC0A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7199" w:rsidRDefault="00E97199" w:rsidP="00E97199">
      <w:pPr>
        <w:ind w:left="713" w:right="3" w:firstLine="0"/>
      </w:pPr>
      <w:r>
        <w:t xml:space="preserve">План </w:t>
      </w:r>
    </w:p>
    <w:p w:rsidR="00E97199" w:rsidRDefault="00E97199" w:rsidP="00E97199">
      <w:pPr>
        <w:numPr>
          <w:ilvl w:val="0"/>
          <w:numId w:val="7"/>
        </w:numPr>
        <w:ind w:left="993" w:right="3" w:hanging="280"/>
      </w:pPr>
      <w:r>
        <w:t xml:space="preserve">Общая характеристика публицистического стиля. </w:t>
      </w:r>
    </w:p>
    <w:p w:rsidR="00E97199" w:rsidRDefault="00E97199" w:rsidP="00E97199">
      <w:pPr>
        <w:numPr>
          <w:ilvl w:val="0"/>
          <w:numId w:val="7"/>
        </w:numPr>
        <w:ind w:left="993" w:right="3" w:hanging="280"/>
      </w:pPr>
      <w:r>
        <w:t xml:space="preserve">Система подстилей публицистического стиля. </w:t>
      </w:r>
    </w:p>
    <w:p w:rsidR="00E97199" w:rsidRDefault="00E97199" w:rsidP="00E97199">
      <w:pPr>
        <w:numPr>
          <w:ilvl w:val="0"/>
          <w:numId w:val="7"/>
        </w:numPr>
        <w:ind w:left="993" w:right="3" w:hanging="280"/>
      </w:pPr>
      <w:r>
        <w:t xml:space="preserve">Стилевые черты публицистической речи. </w:t>
      </w:r>
    </w:p>
    <w:p w:rsidR="00E97199" w:rsidRDefault="00E97199" w:rsidP="00E97199">
      <w:pPr>
        <w:numPr>
          <w:ilvl w:val="0"/>
          <w:numId w:val="7"/>
        </w:numPr>
        <w:ind w:left="993" w:right="3" w:hanging="280"/>
      </w:pPr>
      <w:r>
        <w:t xml:space="preserve">Лексические особенности языка публицистического стиля. </w:t>
      </w:r>
    </w:p>
    <w:p w:rsidR="00E97199" w:rsidRDefault="00E97199" w:rsidP="00E97199">
      <w:pPr>
        <w:numPr>
          <w:ilvl w:val="0"/>
          <w:numId w:val="7"/>
        </w:numPr>
        <w:spacing w:after="349"/>
        <w:ind w:left="993" w:right="3" w:hanging="280"/>
      </w:pPr>
      <w:r>
        <w:t xml:space="preserve">Грамматические особенности языка публицистического стиля. </w:t>
      </w:r>
    </w:p>
    <w:p w:rsidR="00E97199" w:rsidRPr="00BD29B1" w:rsidRDefault="00E97199" w:rsidP="00E97199">
      <w:pPr>
        <w:pStyle w:val="1"/>
        <w:ind w:left="207" w:right="205"/>
        <w:rPr>
          <w:rFonts w:ascii="Times New Roman" w:hAnsi="Times New Roman" w:cs="Times New Roman"/>
          <w:sz w:val="28"/>
          <w:szCs w:val="28"/>
        </w:rPr>
      </w:pPr>
      <w:r w:rsidRPr="00BD29B1">
        <w:rPr>
          <w:rFonts w:ascii="Times New Roman" w:hAnsi="Times New Roman" w:cs="Times New Roman"/>
          <w:sz w:val="28"/>
          <w:szCs w:val="28"/>
        </w:rPr>
        <w:t xml:space="preserve">1. Общая характеристика публицистического стиля </w:t>
      </w:r>
    </w:p>
    <w:p w:rsidR="00E97199" w:rsidRDefault="00E97199" w:rsidP="00E97199">
      <w:pPr>
        <w:spacing w:after="344"/>
        <w:ind w:left="-9" w:right="3"/>
      </w:pPr>
      <w:r>
        <w:t>Публицистический стиль реализуется в текстах средств массовой информации (телевидение, радио, газеты и журналы), рассчитанных на широкую аудиторию, в публичных выступлениях, которые могут быть посвящены разнообразной тематике – политической, экономической, культурной, морально-нравственной и др. Таким образом, публицистический стиль обслуживает прежде всего</w:t>
      </w:r>
      <w:r>
        <w:rPr>
          <w:b/>
          <w:i/>
        </w:rPr>
        <w:t xml:space="preserve"> общественно-политическую </w:t>
      </w:r>
      <w:r>
        <w:t xml:space="preserve">и </w:t>
      </w:r>
      <w:r>
        <w:rPr>
          <w:b/>
          <w:i/>
        </w:rPr>
        <w:t>культурную</w:t>
      </w:r>
      <w:r>
        <w:t xml:space="preserve"> сферы массового общения. Он используется для освещения актуальных проблем и явлений текущей жизни общества, формирования общественного мнения. В публицистической речи, наряду с информативной целью общения, часто бывает представлена</w:t>
      </w:r>
      <w:r>
        <w:rPr>
          <w:b/>
          <w:i/>
        </w:rPr>
        <w:t xml:space="preserve"> побудительная </w:t>
      </w:r>
      <w:r>
        <w:t>(воздействующая) цель: автор текста намерен не только</w:t>
      </w:r>
      <w:r>
        <w:rPr>
          <w:b/>
          <w:i/>
        </w:rPr>
        <w:t xml:space="preserve"> </w:t>
      </w:r>
      <w:r>
        <w:t>информировать</w:t>
      </w:r>
      <w:r>
        <w:rPr>
          <w:b/>
          <w:i/>
        </w:rPr>
        <w:t xml:space="preserve"> </w:t>
      </w:r>
      <w:r>
        <w:t xml:space="preserve">читателей или слушателей о чем-либо, но и повлиять на них, их отношение к обсуждаемой проблеме, мировоззрение. </w:t>
      </w:r>
    </w:p>
    <w:p w:rsidR="00E97199" w:rsidRPr="00862D79" w:rsidRDefault="00862D79" w:rsidP="00E97199">
      <w:pPr>
        <w:spacing w:after="168" w:line="259" w:lineRule="auto"/>
        <w:ind w:left="687" w:hanging="10"/>
        <w:jc w:val="left"/>
        <w:rPr>
          <w:szCs w:val="28"/>
        </w:rPr>
      </w:pPr>
      <w:r>
        <w:rPr>
          <w:rFonts w:eastAsia="Arial"/>
          <w:b/>
          <w:szCs w:val="28"/>
        </w:rPr>
        <w:tab/>
      </w:r>
      <w:r>
        <w:rPr>
          <w:rFonts w:eastAsia="Arial"/>
          <w:b/>
          <w:szCs w:val="28"/>
        </w:rPr>
        <w:tab/>
      </w:r>
      <w:r>
        <w:rPr>
          <w:rFonts w:eastAsia="Arial"/>
          <w:b/>
          <w:szCs w:val="28"/>
        </w:rPr>
        <w:tab/>
      </w:r>
      <w:r>
        <w:rPr>
          <w:rFonts w:eastAsia="Arial"/>
          <w:b/>
          <w:szCs w:val="28"/>
        </w:rPr>
        <w:tab/>
      </w:r>
      <w:r w:rsidR="00E97199" w:rsidRPr="00862D79">
        <w:rPr>
          <w:rFonts w:eastAsia="Arial"/>
          <w:b/>
          <w:szCs w:val="28"/>
        </w:rPr>
        <w:t xml:space="preserve">2. Система подстилей публицистического стиля </w:t>
      </w:r>
    </w:p>
    <w:p w:rsidR="00804AB8" w:rsidRDefault="00E97199" w:rsidP="00E97199">
      <w:pPr>
        <w:ind w:left="-9" w:right="3"/>
      </w:pPr>
      <w:r>
        <w:t>В публицистическом стиле речи можно выделить два подстиля: официальный (доминирует информативная функция) и неофициальный (информативная и воздействующая функции одинаково существенны). Каждый подстиль представлен определенными жанрами, реализующимися в письменной или устной форме</w:t>
      </w:r>
      <w:r w:rsidR="00804AB8">
        <w:t xml:space="preserve">. </w:t>
      </w:r>
    </w:p>
    <w:p w:rsidR="00E97199" w:rsidRDefault="00E97199" w:rsidP="00E97199">
      <w:pPr>
        <w:ind w:left="-9" w:right="3"/>
      </w:pPr>
      <w:r>
        <w:t xml:space="preserve">Для данного стиля обе формы речи – устная и письменная – являются в равной степени актуальными. Он занимает промежуточное положение между разговорно-обиходным стилем (разговорной речью) и книжными стилями (научным, официально-деловым, художественным), включая в себя компоненты этих четырех стилей языка.  </w:t>
      </w:r>
    </w:p>
    <w:p w:rsidR="00804AB8" w:rsidRDefault="00E97199" w:rsidP="00B35A55">
      <w:pPr>
        <w:spacing w:after="0" w:line="259" w:lineRule="auto"/>
        <w:ind w:left="713" w:firstLine="0"/>
        <w:jc w:val="left"/>
        <w:rPr>
          <w:rFonts w:ascii="Arial" w:eastAsia="Arial" w:hAnsi="Arial" w:cs="Arial"/>
          <w:sz w:val="24"/>
          <w:bdr w:val="single" w:sz="11" w:space="0" w:color="000000"/>
        </w:rPr>
      </w:pPr>
      <w:r>
        <w:rPr>
          <w:sz w:val="14"/>
        </w:rPr>
        <w:t xml:space="preserve"> </w:t>
      </w:r>
    </w:p>
    <w:p w:rsidR="00E97199" w:rsidRDefault="00E97199" w:rsidP="00E97199">
      <w:pPr>
        <w:spacing w:after="344"/>
        <w:ind w:left="-9" w:right="3"/>
      </w:pPr>
      <w:r>
        <w:t xml:space="preserve">К письменным жанрам публицистического стиля относятся газетная статья, короткая заметка, очерк, фельетон, рецензия (на фильм, спектакль, книгу и пр.). Устные монологи в публицистическом стиле – это, например, парламентская речь, </w:t>
      </w:r>
      <w:r>
        <w:lastRenderedPageBreak/>
        <w:t xml:space="preserve">презентационная речь, предвыборная агитационная речь и пр.; в числе диалогических жанров находятся дебаты (парламентские, теледебаты), ток-шоу. Такие жанры, как репортаж и интервью, могут реализовываться и в устной, и </w:t>
      </w:r>
      <w:r w:rsidR="00804AB8">
        <w:t>в письменной форме</w:t>
      </w:r>
      <w:r>
        <w:t xml:space="preserve">. </w:t>
      </w:r>
    </w:p>
    <w:p w:rsidR="00E97199" w:rsidRPr="00C07726" w:rsidRDefault="00E97199" w:rsidP="00E97199">
      <w:pPr>
        <w:pStyle w:val="1"/>
        <w:ind w:left="207" w:right="207"/>
        <w:rPr>
          <w:rFonts w:ascii="Times New Roman" w:hAnsi="Times New Roman" w:cs="Times New Roman"/>
          <w:sz w:val="28"/>
          <w:szCs w:val="28"/>
        </w:rPr>
      </w:pPr>
      <w:r w:rsidRPr="00C07726">
        <w:rPr>
          <w:rFonts w:ascii="Times New Roman" w:hAnsi="Times New Roman" w:cs="Times New Roman"/>
          <w:sz w:val="28"/>
          <w:szCs w:val="28"/>
        </w:rPr>
        <w:t xml:space="preserve">3. Стилевые черты публицистической речи </w:t>
      </w:r>
    </w:p>
    <w:p w:rsidR="00E97199" w:rsidRDefault="00E97199" w:rsidP="00E97199">
      <w:pPr>
        <w:spacing w:after="40" w:line="259" w:lineRule="auto"/>
        <w:ind w:left="10" w:right="14" w:hanging="10"/>
        <w:jc w:val="right"/>
      </w:pPr>
      <w:r>
        <w:t xml:space="preserve">Для публицистической речи характерны следующие стилевые черты: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rPr>
          <w:b/>
          <w:i/>
        </w:rPr>
        <w:t xml:space="preserve">понятность </w:t>
      </w:r>
      <w:r>
        <w:t xml:space="preserve">текста для массовой аудитории, которая достигается за счет преобладания общеупотребительной лексики, отказа от узкоспециальной терминологии;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rPr>
          <w:b/>
          <w:i/>
        </w:rPr>
        <w:t xml:space="preserve">актуальность </w:t>
      </w:r>
      <w:r>
        <w:t xml:space="preserve">текста, объясняющаяся тем, что публицистический текст привязан к конкретной ситуации, значимой на сегодняшний день проблеме и быстро устаревает; с данной чертой связано использование в публицистических текстах новой заимствованной лексики;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rPr>
          <w:b/>
          <w:i/>
        </w:rPr>
        <w:t xml:space="preserve">объективность </w:t>
      </w:r>
      <w:r>
        <w:t xml:space="preserve">изложения информации, которая проявляется в широком включении в текст реальных имен, названий, цифр, цитат, высказываний конкретных людей, ссылок на документы и других авторитетных источников;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rPr>
          <w:b/>
          <w:i/>
        </w:rPr>
        <w:t xml:space="preserve">личностное </w:t>
      </w:r>
      <w:r>
        <w:t xml:space="preserve">отношение автора к предмету речи, стремление продемонстрировать свою точку зрения и убедить аудиторию в ее правильности, что достигается за счет активного употребления оценочной лексики, ведения речи от 1-го лица единственного числа (с местоимением </w:t>
      </w:r>
      <w:r>
        <w:rPr>
          <w:i/>
        </w:rPr>
        <w:t>я</w:t>
      </w:r>
      <w:r>
        <w:t xml:space="preserve">);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rPr>
          <w:b/>
          <w:i/>
        </w:rPr>
        <w:t>агитационность</w:t>
      </w:r>
      <w:r>
        <w:t>, воздействующая направленность</w:t>
      </w:r>
      <w:r>
        <w:rPr>
          <w:i/>
        </w:rPr>
        <w:t xml:space="preserve"> </w:t>
      </w:r>
      <w:r>
        <w:t xml:space="preserve">текста, которая может проявляться в использовании фраз-обращений к публике, глаголов в повелительном наклонении;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rPr>
          <w:b/>
          <w:i/>
        </w:rPr>
        <w:t>выразительность</w:t>
      </w:r>
      <w:r>
        <w:t xml:space="preserve">, </w:t>
      </w:r>
      <w:r>
        <w:rPr>
          <w:b/>
          <w:i/>
        </w:rPr>
        <w:t>эмоциональность</w:t>
      </w:r>
      <w:r>
        <w:rPr>
          <w:i/>
        </w:rPr>
        <w:t xml:space="preserve"> </w:t>
      </w:r>
      <w:r>
        <w:t xml:space="preserve">изложения, достигающаяся за счет разнообразных средств (сниженной разговорной и жаргонной лексики, художественных средств выразительности, фразеологии, прецедентных текстов, неологизмов и пр.);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rPr>
          <w:b/>
          <w:i/>
        </w:rPr>
        <w:t>консервативность</w:t>
      </w:r>
      <w:r>
        <w:t xml:space="preserve">, </w:t>
      </w:r>
      <w:r>
        <w:rPr>
          <w:b/>
          <w:i/>
        </w:rPr>
        <w:t>стандартизованность</w:t>
      </w:r>
      <w:r>
        <w:t xml:space="preserve">, проявляющиеся в использовании газетно-публицистических штампов, клише-канцеляризмов;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t>незначительная грамматическая усложненность текста,</w:t>
      </w:r>
      <w:r>
        <w:rPr>
          <w:b/>
          <w:i/>
        </w:rPr>
        <w:t xml:space="preserve"> доступность </w:t>
      </w:r>
      <w:r>
        <w:t xml:space="preserve">его для быстрого восприятия, что выражается в преобладании несложных грамматических структур, незначительной длине предложений, незначительной их осложненности; кроме того, письменные тексты часто сопровождаются фотоматериалами, иллюстрациями, оформляются с использованием различных приемов (текст в рамке, различные шрифты и пр.), что привлекает внимание читателя и облегчает восприятие текста; </w:t>
      </w:r>
    </w:p>
    <w:p w:rsidR="00E97199" w:rsidRDefault="00E97199" w:rsidP="00E97199">
      <w:pPr>
        <w:numPr>
          <w:ilvl w:val="0"/>
          <w:numId w:val="10"/>
        </w:numPr>
        <w:ind w:right="3"/>
      </w:pPr>
      <w:r>
        <w:rPr>
          <w:b/>
          <w:i/>
        </w:rPr>
        <w:lastRenderedPageBreak/>
        <w:t>лаконичность</w:t>
      </w:r>
      <w:r>
        <w:t xml:space="preserve">, </w:t>
      </w:r>
      <w:r>
        <w:rPr>
          <w:b/>
          <w:i/>
        </w:rPr>
        <w:t>сжатость</w:t>
      </w:r>
      <w:r>
        <w:t xml:space="preserve"> изложения, что связано с требованиями пространственного и временного регламента; проявляется в том, что тексты обычно невелики по объему, в них нередко используются сокращенные обозначения и аббревиатуры. </w:t>
      </w:r>
    </w:p>
    <w:p w:rsidR="00E97199" w:rsidRDefault="00E97199" w:rsidP="00E97199">
      <w:pPr>
        <w:spacing w:after="296"/>
        <w:ind w:left="-9" w:right="3"/>
      </w:pPr>
      <w:r>
        <w:t xml:space="preserve">В соответствии с перечисленными стилевыми чертами публицистический текст обладает рядом языковых особенностей. </w:t>
      </w:r>
    </w:p>
    <w:p w:rsidR="00E97199" w:rsidRPr="00C07726" w:rsidRDefault="00E97199" w:rsidP="00E97199">
      <w:pPr>
        <w:pStyle w:val="1"/>
        <w:spacing w:after="146"/>
        <w:ind w:left="207" w:right="117"/>
        <w:rPr>
          <w:rFonts w:ascii="Times New Roman" w:hAnsi="Times New Roman" w:cs="Times New Roman"/>
          <w:sz w:val="28"/>
          <w:szCs w:val="28"/>
        </w:rPr>
      </w:pPr>
      <w:r w:rsidRPr="00C07726">
        <w:rPr>
          <w:rFonts w:ascii="Times New Roman" w:hAnsi="Times New Roman" w:cs="Times New Roman"/>
          <w:sz w:val="28"/>
          <w:szCs w:val="28"/>
        </w:rPr>
        <w:t xml:space="preserve">4. Лексические особенности языка публицистического стиля </w:t>
      </w:r>
    </w:p>
    <w:p w:rsidR="00E97199" w:rsidRDefault="00E97199" w:rsidP="00E97199">
      <w:pPr>
        <w:ind w:left="-9" w:right="3"/>
      </w:pPr>
      <w:r>
        <w:t>Публицистический текст ориентирован на широкую общественность, поэтому его содержание должно быть доступно для понимания массовой аудиторией. В связи с этим большинство слов текста относится к разряду</w:t>
      </w:r>
      <w:r>
        <w:rPr>
          <w:b/>
          <w:i/>
        </w:rPr>
        <w:t xml:space="preserve"> общеупотребительных</w:t>
      </w:r>
      <w:r>
        <w:t xml:space="preserve">. В зависимости от темы текста (политика, право, экономика, искусство и др.) широко используется лексика соответствующих тематических групп: например, в текстах, связанных с политической и правовой проблематикой, достаточно частотны следующие лексемы: </w:t>
      </w:r>
      <w:r>
        <w:rPr>
          <w:i/>
        </w:rPr>
        <w:t>государство</w:t>
      </w:r>
      <w:r>
        <w:t xml:space="preserve">, </w:t>
      </w:r>
      <w:r>
        <w:rPr>
          <w:i/>
        </w:rPr>
        <w:t>президент</w:t>
      </w:r>
      <w:r>
        <w:t xml:space="preserve">, </w:t>
      </w:r>
      <w:r>
        <w:rPr>
          <w:i/>
        </w:rPr>
        <w:t>выборы</w:t>
      </w:r>
      <w:r>
        <w:t xml:space="preserve">, </w:t>
      </w:r>
      <w:r>
        <w:rPr>
          <w:i/>
        </w:rPr>
        <w:t>граждане</w:t>
      </w:r>
      <w:r>
        <w:t xml:space="preserve">, </w:t>
      </w:r>
      <w:r>
        <w:rPr>
          <w:i/>
        </w:rPr>
        <w:t>закон</w:t>
      </w:r>
      <w:r>
        <w:t xml:space="preserve">, </w:t>
      </w:r>
      <w:r>
        <w:rPr>
          <w:i/>
        </w:rPr>
        <w:t>права</w:t>
      </w:r>
      <w:r>
        <w:t xml:space="preserve"> и т. п., в текстах, рассматривающих вопросы экономики, будут, например, использоваться слова </w:t>
      </w:r>
      <w:r>
        <w:rPr>
          <w:i/>
        </w:rPr>
        <w:t>доходы</w:t>
      </w:r>
      <w:r>
        <w:t xml:space="preserve">, </w:t>
      </w:r>
      <w:r>
        <w:rPr>
          <w:i/>
        </w:rPr>
        <w:t>налоги</w:t>
      </w:r>
      <w:r>
        <w:t xml:space="preserve">, </w:t>
      </w:r>
      <w:r>
        <w:rPr>
          <w:i/>
        </w:rPr>
        <w:t>экономические</w:t>
      </w:r>
      <w:r>
        <w:t xml:space="preserve"> </w:t>
      </w:r>
      <w:r>
        <w:rPr>
          <w:i/>
        </w:rPr>
        <w:t>показатели</w:t>
      </w:r>
      <w:r>
        <w:t xml:space="preserve">, </w:t>
      </w:r>
      <w:r>
        <w:rPr>
          <w:i/>
        </w:rPr>
        <w:t>банк</w:t>
      </w:r>
      <w:r>
        <w:t xml:space="preserve">, </w:t>
      </w:r>
      <w:r>
        <w:rPr>
          <w:i/>
        </w:rPr>
        <w:t>валюта</w:t>
      </w:r>
      <w:r>
        <w:t xml:space="preserve"> и т. п. Разумеется, большой процент лексики здесь составит</w:t>
      </w:r>
      <w:r>
        <w:rPr>
          <w:b/>
          <w:i/>
        </w:rPr>
        <w:t xml:space="preserve"> терминология</w:t>
      </w:r>
      <w:r>
        <w:t>, однако в публицистических текстах принято употреблять в основном те термины, которые широко распространены в обществе и известны неспециалистам (</w:t>
      </w:r>
      <w:r>
        <w:rPr>
          <w:i/>
        </w:rPr>
        <w:t>инфляция</w:t>
      </w:r>
      <w:r>
        <w:t xml:space="preserve">, </w:t>
      </w:r>
      <w:r>
        <w:rPr>
          <w:i/>
        </w:rPr>
        <w:t>приватизация</w:t>
      </w:r>
      <w:r>
        <w:t xml:space="preserve">, </w:t>
      </w:r>
      <w:r>
        <w:rPr>
          <w:i/>
        </w:rPr>
        <w:t>инаугурация</w:t>
      </w:r>
      <w:r>
        <w:t xml:space="preserve"> и т. п.). Если автор использует узкоспециальный термин, в тексте обычно содержится его объяснение. </w:t>
      </w:r>
    </w:p>
    <w:p w:rsidR="00E97199" w:rsidRDefault="00E97199" w:rsidP="00E97199">
      <w:pPr>
        <w:ind w:left="-9" w:right="3"/>
      </w:pPr>
      <w:r>
        <w:t>Актуальность публицистического текста влечет за собой такую его языковую особенность, как активное использование</w:t>
      </w:r>
      <w:r>
        <w:rPr>
          <w:b/>
          <w:i/>
        </w:rPr>
        <w:t xml:space="preserve"> новой заимствованной </w:t>
      </w:r>
      <w:r>
        <w:t xml:space="preserve">лексики. Именно благодаря средствам массовой информации в широкий оборот русскоязычного сообщества нашей страны за последние несколько лет вошли такие слова, как </w:t>
      </w:r>
      <w:r>
        <w:rPr>
          <w:i/>
        </w:rPr>
        <w:t>дефолт</w:t>
      </w:r>
      <w:r>
        <w:t xml:space="preserve">, </w:t>
      </w:r>
      <w:r>
        <w:rPr>
          <w:i/>
        </w:rPr>
        <w:t>пиар</w:t>
      </w:r>
      <w:r>
        <w:t xml:space="preserve"> (и его производные </w:t>
      </w:r>
      <w:r>
        <w:rPr>
          <w:i/>
        </w:rPr>
        <w:t>пиарщик</w:t>
      </w:r>
      <w:r>
        <w:t xml:space="preserve">, </w:t>
      </w:r>
      <w:r>
        <w:rPr>
          <w:i/>
        </w:rPr>
        <w:t>пропиарить</w:t>
      </w:r>
      <w:r>
        <w:t xml:space="preserve">), </w:t>
      </w:r>
      <w:r>
        <w:rPr>
          <w:i/>
        </w:rPr>
        <w:t>топ-модель</w:t>
      </w:r>
      <w:r>
        <w:t xml:space="preserve">, </w:t>
      </w:r>
      <w:r>
        <w:rPr>
          <w:i/>
        </w:rPr>
        <w:t>вип-персона, экстрим</w:t>
      </w:r>
      <w:r>
        <w:t xml:space="preserve"> и т. п.</w:t>
      </w:r>
      <w:r>
        <w:rPr>
          <w:i/>
        </w:rPr>
        <w:t xml:space="preserve"> </w:t>
      </w:r>
    </w:p>
    <w:p w:rsidR="00E97199" w:rsidRDefault="00E97199" w:rsidP="00E97199">
      <w:pPr>
        <w:ind w:left="-9" w:right="3"/>
      </w:pPr>
      <w:r>
        <w:t xml:space="preserve">Исходя из требования объективности изложения, автор включает в текст реальные </w:t>
      </w:r>
      <w:r>
        <w:rPr>
          <w:b/>
          <w:i/>
        </w:rPr>
        <w:t>имена собственные</w:t>
      </w:r>
      <w:r>
        <w:t xml:space="preserve">: имена конкретных людей (часто с указанием их должности или социального статуса), названия государств, населенных пунктов, предприятий и организаций, товаров. При этом нередко выбирается сокращенный вариант названия, аббревиатура: </w:t>
      </w:r>
      <w:r>
        <w:rPr>
          <w:i/>
        </w:rPr>
        <w:t xml:space="preserve">РФ, Мингособразования, ООО, гендиректор, спецназ. </w:t>
      </w:r>
    </w:p>
    <w:p w:rsidR="00E97199" w:rsidRDefault="00E97199" w:rsidP="00E97199">
      <w:pPr>
        <w:ind w:left="-9" w:right="3"/>
      </w:pPr>
      <w:r>
        <w:t xml:space="preserve">Требованием объективности обусловлено активное использование в тексте разнообразных </w:t>
      </w:r>
      <w:r>
        <w:rPr>
          <w:b/>
          <w:i/>
        </w:rPr>
        <w:t>цифровых</w:t>
      </w:r>
      <w:r>
        <w:t xml:space="preserve"> данных: дат, номеров, сумм, расстояний и пр. </w:t>
      </w:r>
    </w:p>
    <w:p w:rsidR="00E97199" w:rsidRDefault="00E97199" w:rsidP="00E97199">
      <w:pPr>
        <w:ind w:left="-9" w:right="3"/>
      </w:pPr>
      <w:r>
        <w:lastRenderedPageBreak/>
        <w:t>Типичное для публицистического текста стремление автора выразить свое отношение к предмету речи ведет к широкому употреблению</w:t>
      </w:r>
      <w:r>
        <w:rPr>
          <w:b/>
          <w:i/>
        </w:rPr>
        <w:t xml:space="preserve"> эмоционально-оценочных </w:t>
      </w:r>
      <w:r>
        <w:t>слов и выражений (некоторые из них относятся к разряду сниженной разговорной или жаргонной лексики):</w:t>
      </w:r>
      <w:r>
        <w:rPr>
          <w:i/>
        </w:rPr>
        <w:t xml:space="preserve"> зарвавшийся чиновник, журналистская болтовня, беспредел на заводе, опротивевший предвыборный пиар, олигарх обнаглел,</w:t>
      </w:r>
      <w:r>
        <w:t xml:space="preserve"> </w:t>
      </w:r>
      <w:r>
        <w:rPr>
          <w:i/>
        </w:rPr>
        <w:t>достойно зарабатывать, замечательное увлечение, в клубе классно оторвались</w:t>
      </w:r>
      <w:r>
        <w:t xml:space="preserve"> и т. п. </w:t>
      </w:r>
    </w:p>
    <w:p w:rsidR="00E97199" w:rsidRDefault="00E97199" w:rsidP="00E97199">
      <w:pPr>
        <w:ind w:left="-9" w:right="3"/>
      </w:pPr>
      <w:r>
        <w:t>С целью придания речи выразительности и эмоциональности автор может использовать</w:t>
      </w:r>
      <w:r>
        <w:rPr>
          <w:b/>
          <w:i/>
        </w:rPr>
        <w:t xml:space="preserve"> сниженные </w:t>
      </w:r>
      <w:r>
        <w:t>разговорные слова и выражения,</w:t>
      </w:r>
      <w:r>
        <w:rPr>
          <w:b/>
          <w:i/>
        </w:rPr>
        <w:t xml:space="preserve"> жаргонизмы </w:t>
      </w:r>
      <w:r>
        <w:t>(</w:t>
      </w:r>
      <w:r>
        <w:rPr>
          <w:i/>
        </w:rPr>
        <w:t>первый раз в пещере – это офигительные ощущения; документ состряпали абы как; за такой ответ можно и по морде получить; а обещал ведь замочить боевиков в сортире; подрулил не на какой-нибудь «десятке», а на «мерсе»</w:t>
      </w:r>
      <w:r>
        <w:t xml:space="preserve"> и т. п.). Численность этих языковых единиц в тексте зависит от статуса издания (в так называемой «желтой прессе» их будет много), аудитории, на которую ориентирован текст (в молодежных изданиях и программах широко используются слова из подросткового сленга), от тематики текста (например, в статье о компьютерных играх будут употребляться жаргонизмы компьютерщиков и «геймеров»). </w:t>
      </w:r>
    </w:p>
    <w:p w:rsidR="00E97199" w:rsidRDefault="00E97199" w:rsidP="00E97199">
      <w:pPr>
        <w:ind w:left="-9" w:right="3"/>
      </w:pPr>
      <w:r>
        <w:t>Выразительность, яркость, оригинальность изложения достигается за счет использования автором следующих</w:t>
      </w:r>
      <w:r>
        <w:rPr>
          <w:b/>
          <w:i/>
        </w:rPr>
        <w:t xml:space="preserve"> художественных </w:t>
      </w:r>
      <w:r>
        <w:t xml:space="preserve">средств и приемов: </w:t>
      </w:r>
    </w:p>
    <w:p w:rsidR="00E97199" w:rsidRDefault="00E97199" w:rsidP="00E97199">
      <w:pPr>
        <w:numPr>
          <w:ilvl w:val="0"/>
          <w:numId w:val="11"/>
        </w:numPr>
        <w:spacing w:line="285" w:lineRule="auto"/>
        <w:ind w:firstLine="703"/>
      </w:pPr>
      <w:r>
        <w:t xml:space="preserve">сравнение: </w:t>
      </w:r>
      <w:r>
        <w:rPr>
          <w:i/>
        </w:rPr>
        <w:t>акции переходят из рук в руки, как фишки в казино; пытаться управлять своей собственностью – это все равно что вести автомобиль и при этом регулировать дорожное движение; гитарист реагировал на орущую публику не больше, чем пингвин на сугроб</w:t>
      </w:r>
      <w:r>
        <w:t xml:space="preserve">; </w:t>
      </w:r>
    </w:p>
    <w:p w:rsidR="00E97199" w:rsidRDefault="00E97199" w:rsidP="00E97199">
      <w:pPr>
        <w:numPr>
          <w:ilvl w:val="0"/>
          <w:numId w:val="11"/>
        </w:numPr>
        <w:spacing w:line="285" w:lineRule="auto"/>
        <w:ind w:firstLine="703"/>
      </w:pPr>
      <w:r>
        <w:t xml:space="preserve">метафора: </w:t>
      </w:r>
      <w:r>
        <w:rPr>
          <w:i/>
        </w:rPr>
        <w:t>каменные стены мэрии остались равнодушны к пикетчикам; неожиданное появление поп-звезды буквально взорвало зал; просочились слухи, что в команде будет новый вратарь</w:t>
      </w:r>
      <w:r>
        <w:t xml:space="preserve">; </w:t>
      </w:r>
      <w:r>
        <w:rPr>
          <w:i/>
        </w:rPr>
        <w:t>этот кандидат – марионетка в руках областных властей</w:t>
      </w:r>
      <w:r>
        <w:t>;</w:t>
      </w:r>
      <w:r>
        <w:rPr>
          <w:i/>
        </w:rPr>
        <w:t xml:space="preserve"> </w:t>
      </w:r>
    </w:p>
    <w:p w:rsidR="00E97199" w:rsidRDefault="00E97199" w:rsidP="00E97199">
      <w:pPr>
        <w:numPr>
          <w:ilvl w:val="0"/>
          <w:numId w:val="11"/>
        </w:numPr>
        <w:spacing w:line="285" w:lineRule="auto"/>
        <w:ind w:firstLine="703"/>
      </w:pPr>
      <w:r>
        <w:t xml:space="preserve">эпитет: </w:t>
      </w:r>
      <w:r>
        <w:rPr>
          <w:i/>
        </w:rPr>
        <w:t>климат на острове ласковый и некапризный; на краю поля стоял одинокий печальный трактор, плакал ржавыми слезами</w:t>
      </w:r>
      <w:r>
        <w:t xml:space="preserve">. </w:t>
      </w:r>
    </w:p>
    <w:p w:rsidR="00E97199" w:rsidRDefault="00E97199" w:rsidP="00E97199">
      <w:pPr>
        <w:ind w:left="-9" w:right="3"/>
      </w:pPr>
      <w:r>
        <w:t xml:space="preserve">Некоторые метафоры, возникшие в публицистической речи, становятся устойчивыми, входят в «общее пользование» и могут какое-то время употребляться в связи с соответствующим явлением: </w:t>
      </w:r>
      <w:r>
        <w:rPr>
          <w:i/>
        </w:rPr>
        <w:t>оборотни</w:t>
      </w:r>
      <w:r>
        <w:t xml:space="preserve"> – о милиционерах-преступниках. </w:t>
      </w:r>
    </w:p>
    <w:p w:rsidR="00E97199" w:rsidRDefault="00E97199" w:rsidP="00E97199">
      <w:pPr>
        <w:spacing w:line="285" w:lineRule="auto"/>
        <w:ind w:left="-10" w:firstLine="703"/>
      </w:pPr>
      <w:r>
        <w:t xml:space="preserve">Фразеологизмы, пословицы, устойчивые обороты разговорной речи придают публицистической речи выразительность: </w:t>
      </w:r>
      <w:r>
        <w:rPr>
          <w:i/>
        </w:rPr>
        <w:t>Мне известно, кто льет воду на мельницу моих противников</w:t>
      </w:r>
      <w:r>
        <w:t xml:space="preserve"> (</w:t>
      </w:r>
      <w:r>
        <w:rPr>
          <w:i/>
        </w:rPr>
        <w:t xml:space="preserve">лить воду на чью-либо мельницу – </w:t>
      </w:r>
      <w:r>
        <w:t xml:space="preserve">«помогать в чем-либо, способствовать осуществлению чего-либо»); </w:t>
      </w:r>
      <w:r>
        <w:rPr>
          <w:i/>
        </w:rPr>
        <w:t xml:space="preserve">Он ушел из школы, потому что </w:t>
      </w:r>
      <w:r>
        <w:rPr>
          <w:i/>
        </w:rPr>
        <w:lastRenderedPageBreak/>
        <w:t xml:space="preserve">по-настоящему творческий подход и прокрустово ложе учебных программ посчитал несовместимыми </w:t>
      </w:r>
      <w:r>
        <w:t>(</w:t>
      </w:r>
      <w:r>
        <w:rPr>
          <w:i/>
        </w:rPr>
        <w:t>прокрустово ложе</w:t>
      </w:r>
      <w:r>
        <w:t xml:space="preserve"> – «мерка, под которую требуется подогнать что-либо, отказавшись от чего-либо важного, оригинального и т</w:t>
      </w:r>
      <w:r>
        <w:rPr>
          <w:i/>
        </w:rPr>
        <w:t>.</w:t>
      </w:r>
      <w:r>
        <w:t xml:space="preserve"> п.»);</w:t>
      </w:r>
      <w:r>
        <w:rPr>
          <w:i/>
        </w:rPr>
        <w:t xml:space="preserve"> Все уволились, и я подал заявление: один в поле не воин!</w:t>
      </w:r>
      <w:r>
        <w:t xml:space="preserve"> (пословица); </w:t>
      </w:r>
      <w:r>
        <w:rPr>
          <w:i/>
        </w:rPr>
        <w:t>Решили вернуться в родную деревню – да не тут-то было</w:t>
      </w:r>
      <w:r>
        <w:t xml:space="preserve"> (разговорный оборот). </w:t>
      </w:r>
    </w:p>
    <w:p w:rsidR="00E97199" w:rsidRDefault="00E97199" w:rsidP="00E97199">
      <w:pPr>
        <w:ind w:left="-9" w:right="3"/>
      </w:pPr>
      <w:r>
        <w:t>Выразительность и оценочность могут также достигаться путем использования так называемых</w:t>
      </w:r>
      <w:r>
        <w:rPr>
          <w:b/>
          <w:i/>
        </w:rPr>
        <w:t xml:space="preserve"> прецедентных имен </w:t>
      </w:r>
      <w:r>
        <w:t xml:space="preserve">и </w:t>
      </w:r>
      <w:r>
        <w:rPr>
          <w:b/>
          <w:i/>
        </w:rPr>
        <w:t>прецедентных текстов</w:t>
      </w:r>
      <w:r>
        <w:t xml:space="preserve">. Под первыми понимаются имена известных людей или персонажей, используемые отчасти как нарицательные лексические единицы, для обращения к определенному образу или смыслу: </w:t>
      </w:r>
      <w:r>
        <w:rPr>
          <w:i/>
        </w:rPr>
        <w:t>Пройдет время, и, возможно, городская школа модельеров выпустит своих Зайцевых и Юдашкиных; Выходит, успешный менеджер – это Остап Бендер с дипломом престижного экономического вуза?</w:t>
      </w:r>
      <w:r>
        <w:t xml:space="preserve"> Прецедентные тексты – широко известные фрагменты литературных, фольклорных произведений (например, анекдотов), которые автор-публицист цитирует или перефразирует: </w:t>
      </w:r>
      <w:r>
        <w:rPr>
          <w:i/>
        </w:rPr>
        <w:t>Вот и приходится решать: быть или не быть детскому клубу;</w:t>
      </w:r>
      <w:r>
        <w:t xml:space="preserve"> </w:t>
      </w:r>
      <w:r>
        <w:rPr>
          <w:i/>
        </w:rPr>
        <w:t>Коня на скаку остановит…</w:t>
      </w:r>
      <w:r>
        <w:t xml:space="preserve"> (заголовок статьи о женщине-дрессировщице). </w:t>
      </w:r>
    </w:p>
    <w:p w:rsidR="00E97199" w:rsidRDefault="00E97199" w:rsidP="00E97199">
      <w:pPr>
        <w:ind w:left="-9" w:right="3"/>
      </w:pPr>
      <w:r>
        <w:t>Стремление к выразительности и оригинальности в публицистическом тексте может привести автора к созданию</w:t>
      </w:r>
      <w:r>
        <w:rPr>
          <w:b/>
          <w:i/>
        </w:rPr>
        <w:t xml:space="preserve"> неологизмов</w:t>
      </w:r>
      <w:r>
        <w:t xml:space="preserve">: </w:t>
      </w:r>
      <w:r>
        <w:rPr>
          <w:i/>
        </w:rPr>
        <w:t>автокрады</w:t>
      </w:r>
      <w:r>
        <w:t xml:space="preserve"> – об угонщиках автомобилей. </w:t>
      </w:r>
    </w:p>
    <w:p w:rsidR="00E97199" w:rsidRDefault="00E97199" w:rsidP="00E97199">
      <w:pPr>
        <w:ind w:left="-9" w:right="3"/>
      </w:pPr>
      <w:r>
        <w:t>Публицистический текст характеризуется определенной консервативностью языка, тенденцией к стандартизованности. Прежде всего это проявляется в использовании так называемых газетно-публицистических</w:t>
      </w:r>
      <w:r>
        <w:rPr>
          <w:b/>
          <w:i/>
        </w:rPr>
        <w:t xml:space="preserve"> клише </w:t>
      </w:r>
      <w:r>
        <w:t>(штампов)</w:t>
      </w:r>
      <w:r>
        <w:rPr>
          <w:i/>
        </w:rPr>
        <w:t xml:space="preserve"> –</w:t>
      </w:r>
      <w:r>
        <w:t xml:space="preserve"> устойчивых словосочетаний, функционирующих главным образом в средствах массовой информации. Они весьма разнообразны как по функциональной, так и по стилистической окрашенности. </w:t>
      </w:r>
    </w:p>
    <w:p w:rsidR="00E97199" w:rsidRDefault="00E97199" w:rsidP="00E97199">
      <w:pPr>
        <w:ind w:left="-9" w:right="3"/>
      </w:pPr>
      <w:r>
        <w:t xml:space="preserve">Можно выделить группу клише, которые имеют нейтральную или нейтрально-официальную окраску и особенно часто употребляются в малых жанрах (краткая заметка, краткая сводка новостей) в основном для достижения необходимой лаконичности и ясности: </w:t>
      </w:r>
      <w:r>
        <w:rPr>
          <w:i/>
        </w:rPr>
        <w:t>сели за стол переговоров, посетил с дружественным визитом, провели антитеррористическую операцию</w:t>
      </w:r>
      <w:r>
        <w:t xml:space="preserve">, </w:t>
      </w:r>
      <w:r>
        <w:rPr>
          <w:i/>
        </w:rPr>
        <w:t>выступил с приветственной речью, по сообщениям официальных источников</w:t>
      </w:r>
      <w:r>
        <w:t xml:space="preserve"> и т. п. К этим выражениям близки клише-канцеляризмы – устойчивые словосочетания, функционирующие в рамках официально-делового стиля (</w:t>
      </w:r>
      <w:r>
        <w:rPr>
          <w:i/>
        </w:rPr>
        <w:t>довести до сведения, приступить к проведению, освободить от занимаемой должности, принять надлежащие меры</w:t>
      </w:r>
      <w:r>
        <w:t xml:space="preserve">); иногда они также могут включаться в публицистические тексты. </w:t>
      </w:r>
    </w:p>
    <w:p w:rsidR="00E97199" w:rsidRDefault="00E97199" w:rsidP="00E97199">
      <w:pPr>
        <w:spacing w:after="293"/>
        <w:ind w:left="-9" w:right="3"/>
      </w:pPr>
      <w:r>
        <w:lastRenderedPageBreak/>
        <w:t xml:space="preserve">Другие газетно-публицистические штампы носят метафорический, образный характер, используются для придания речи оценочности и выразительности: </w:t>
      </w:r>
      <w:r>
        <w:rPr>
          <w:i/>
        </w:rPr>
        <w:t>предвыборный марафон, ветер перемен, эстафета поколений, бушуют страсти, поле общественной деятельности, отцы города и т. п.</w:t>
      </w:r>
      <w:r>
        <w:t xml:space="preserve"> </w:t>
      </w:r>
    </w:p>
    <w:p w:rsidR="00E97199" w:rsidRPr="00C07726" w:rsidRDefault="00E97199" w:rsidP="00E97199">
      <w:pPr>
        <w:pStyle w:val="1"/>
        <w:spacing w:after="146"/>
        <w:ind w:left="207" w:right="197"/>
        <w:rPr>
          <w:rFonts w:ascii="Times New Roman" w:hAnsi="Times New Roman" w:cs="Times New Roman"/>
          <w:sz w:val="28"/>
          <w:szCs w:val="28"/>
        </w:rPr>
      </w:pPr>
      <w:r w:rsidRPr="00C07726">
        <w:rPr>
          <w:rFonts w:ascii="Times New Roman" w:hAnsi="Times New Roman" w:cs="Times New Roman"/>
          <w:sz w:val="28"/>
          <w:szCs w:val="28"/>
        </w:rPr>
        <w:t xml:space="preserve">5. Грамматические особенности языка публицистического стиля </w:t>
      </w:r>
    </w:p>
    <w:p w:rsidR="00E97199" w:rsidRDefault="00E97199" w:rsidP="00E97199">
      <w:pPr>
        <w:ind w:left="-9" w:right="3"/>
      </w:pPr>
      <w:r>
        <w:t>Требование доступности публицистического текста для восприятия широкой публикой обусловило такую его черту, как несложность грамматических конструкций. Вообще, грамматика публицистического стиля так же, как и его лексический состав, свидетельствует о промежуточном положении этого варианта языка, испытывающего на себе влияние как разговорной речи, так и книжных стилей. С одной стороны, публицистический текст отличается от разговорно-обиходной речи большей сложностью и упорядоченностью грамматики: его предложения в большинстве своем грамматически правильные, завершенные по структуре, в них могут включаться типичные для книжной речи конструкции – причастные и деепричастные обороты. С другой стороны, в отличие от научного и официально</w:t>
      </w:r>
      <w:r w:rsidR="00C07726">
        <w:t>-</w:t>
      </w:r>
      <w:r>
        <w:t>делового стилей, в публицистическом тексте предложения в основном недлинные, без большого числа осложняющих конструкций; при этом преобладают типичные для устной речи глаголы в личной форме (</w:t>
      </w:r>
      <w:r>
        <w:rPr>
          <w:i/>
        </w:rPr>
        <w:t>побывали на форуме, выступает в защиту, собираются поступать в вуз</w:t>
      </w:r>
      <w:r>
        <w:t xml:space="preserve">). </w:t>
      </w:r>
    </w:p>
    <w:p w:rsidR="00E97199" w:rsidRDefault="00E97199" w:rsidP="00E97199">
      <w:pPr>
        <w:ind w:left="-9" w:right="3"/>
      </w:pPr>
      <w:r>
        <w:t xml:space="preserve">В некоторых случаях с целью демонстрации своей точки зрения автор строит свою речь от 1-го лица единственного числа, употребляя местоимения </w:t>
      </w:r>
      <w:r>
        <w:rPr>
          <w:i/>
        </w:rPr>
        <w:t>я</w:t>
      </w:r>
      <w:r>
        <w:t xml:space="preserve">, </w:t>
      </w:r>
      <w:r>
        <w:rPr>
          <w:i/>
        </w:rPr>
        <w:t xml:space="preserve">мой </w:t>
      </w:r>
      <w:r>
        <w:t>(</w:t>
      </w:r>
      <w:r>
        <w:rPr>
          <w:i/>
        </w:rPr>
        <w:t>я считаю, мне кажется, по моему мнению</w:t>
      </w:r>
      <w:r>
        <w:t xml:space="preserve">). </w:t>
      </w:r>
    </w:p>
    <w:p w:rsidR="00E97199" w:rsidRDefault="00E97199" w:rsidP="00E97199">
      <w:pPr>
        <w:ind w:left="-9" w:right="3"/>
      </w:pPr>
      <w:r>
        <w:t>В текстах с ярко выраженной призывностью могут употребляться фразы-обращения к публике с глаголами в повелительном наклонении (</w:t>
      </w:r>
      <w:r>
        <w:rPr>
          <w:i/>
        </w:rPr>
        <w:t>задумайтесь, вспомните</w:t>
      </w:r>
      <w:r>
        <w:t xml:space="preserve">). </w:t>
      </w:r>
    </w:p>
    <w:p w:rsidR="00E97199" w:rsidRDefault="00E97199" w:rsidP="00E97199">
      <w:pPr>
        <w:ind w:left="-9" w:right="3"/>
      </w:pPr>
      <w:r>
        <w:t xml:space="preserve">Ссылки на слова конкретных лиц, обеспечивающие объективность излагаемой информации, нередко оформляются автором в виде цитат, прямой речи, диалога. </w:t>
      </w:r>
    </w:p>
    <w:p w:rsidR="00E97199" w:rsidRDefault="00E97199" w:rsidP="00E97199">
      <w:pPr>
        <w:ind w:left="-9" w:right="3"/>
      </w:pPr>
      <w:r>
        <w:t xml:space="preserve">Выразительность текста может обеспечиваться синтаксическими средствами, среди которых наиболее частотны следующие: </w:t>
      </w:r>
    </w:p>
    <w:p w:rsidR="00E97199" w:rsidRDefault="00E97199" w:rsidP="00E97199">
      <w:pPr>
        <w:numPr>
          <w:ilvl w:val="0"/>
          <w:numId w:val="12"/>
        </w:numPr>
        <w:spacing w:line="285" w:lineRule="auto"/>
        <w:ind w:firstLine="703"/>
      </w:pPr>
      <w:r>
        <w:t xml:space="preserve">вопросительные предложения, включенные в авторскую речь (в том числе риторический вопрос): </w:t>
      </w:r>
      <w:r>
        <w:rPr>
          <w:i/>
        </w:rPr>
        <w:t>До каких же пор мы будем тратить время и деньги на просмотр таких бездарных американских фильмов? Что может противопоставить простой гражданин беспределу власть придержащих?</w:t>
      </w:r>
      <w:r>
        <w:t>;</w:t>
      </w:r>
      <w:r>
        <w:rPr>
          <w:i/>
        </w:rPr>
        <w:t xml:space="preserve"> </w:t>
      </w:r>
    </w:p>
    <w:p w:rsidR="00E97199" w:rsidRDefault="00E97199" w:rsidP="00E97199">
      <w:pPr>
        <w:numPr>
          <w:ilvl w:val="0"/>
          <w:numId w:val="12"/>
        </w:numPr>
        <w:spacing w:line="285" w:lineRule="auto"/>
        <w:ind w:firstLine="703"/>
      </w:pPr>
      <w:r>
        <w:t xml:space="preserve">восклицательные предложения: </w:t>
      </w:r>
      <w:r>
        <w:rPr>
          <w:i/>
        </w:rPr>
        <w:t>Как здорово, что нам выпала такая удача! Я уверен, что вы выполните свой гражданский долг!</w:t>
      </w:r>
      <w:r>
        <w:t xml:space="preserve">; </w:t>
      </w:r>
    </w:p>
    <w:p w:rsidR="00E97199" w:rsidRDefault="00E97199" w:rsidP="00E97199">
      <w:pPr>
        <w:numPr>
          <w:ilvl w:val="0"/>
          <w:numId w:val="12"/>
        </w:numPr>
        <w:spacing w:line="285" w:lineRule="auto"/>
        <w:ind w:firstLine="703"/>
      </w:pPr>
      <w:r>
        <w:lastRenderedPageBreak/>
        <w:t xml:space="preserve">фразы с разговорным синтаксисом: </w:t>
      </w:r>
      <w:r>
        <w:rPr>
          <w:i/>
        </w:rPr>
        <w:t>Как тратить общественные деньги – так он впереди всех, а как отвечать – пускай начальник за него отвечает!</w:t>
      </w:r>
      <w:r>
        <w:t xml:space="preserve">; </w:t>
      </w:r>
    </w:p>
    <w:p w:rsidR="00E97199" w:rsidRDefault="00E97199" w:rsidP="00E97199">
      <w:pPr>
        <w:numPr>
          <w:ilvl w:val="0"/>
          <w:numId w:val="12"/>
        </w:numPr>
        <w:spacing w:line="285" w:lineRule="auto"/>
        <w:ind w:firstLine="703"/>
      </w:pPr>
      <w:r>
        <w:t xml:space="preserve">антитеза: </w:t>
      </w:r>
      <w:r>
        <w:rPr>
          <w:i/>
        </w:rPr>
        <w:t xml:space="preserve">Рабочие поселкового завода третий месяц не получают зарплату – его директор проводит отпуск на элитном заграничном курорте, полпоселка страдает без отопления – его глава достраивает второй особняк!; </w:t>
      </w:r>
    </w:p>
    <w:p w:rsidR="00E97199" w:rsidRDefault="00E97199" w:rsidP="00E97199">
      <w:pPr>
        <w:numPr>
          <w:ilvl w:val="0"/>
          <w:numId w:val="12"/>
        </w:numPr>
        <w:spacing w:line="285" w:lineRule="auto"/>
        <w:ind w:firstLine="703"/>
      </w:pPr>
      <w:r>
        <w:t xml:space="preserve">инверсия: </w:t>
      </w:r>
      <w:r>
        <w:rPr>
          <w:i/>
        </w:rPr>
        <w:t>Очень нужны избирателям тонны предвыборной макулатуры в почтовых ящиках</w:t>
      </w:r>
      <w:r>
        <w:t xml:space="preserve">!; </w:t>
      </w:r>
    </w:p>
    <w:p w:rsidR="00E97199" w:rsidRDefault="00E97199" w:rsidP="00E97199">
      <w:pPr>
        <w:numPr>
          <w:ilvl w:val="0"/>
          <w:numId w:val="12"/>
        </w:numPr>
        <w:spacing w:line="285" w:lineRule="auto"/>
        <w:ind w:firstLine="703"/>
      </w:pPr>
      <w:r>
        <w:t xml:space="preserve">парцелляция: </w:t>
      </w:r>
      <w:r>
        <w:rPr>
          <w:i/>
        </w:rPr>
        <w:t>После вмешательства прокуратуры деньги им вернули. Буквально сразу же. Все до рубля. С извинениями</w:t>
      </w:r>
      <w:r>
        <w:t>.</w:t>
      </w:r>
      <w:r>
        <w:rPr>
          <w:i/>
        </w:rPr>
        <w:t xml:space="preserve"> </w:t>
      </w:r>
    </w:p>
    <w:p w:rsidR="000D50EF" w:rsidRDefault="000D50EF" w:rsidP="00FE3323">
      <w:pPr>
        <w:pStyle w:val="1"/>
        <w:spacing w:after="413"/>
        <w:ind w:left="207" w:right="204"/>
        <w:rPr>
          <w:lang w:val="en-US"/>
        </w:rPr>
      </w:pPr>
    </w:p>
    <w:sectPr w:rsidR="000D50EF" w:rsidSect="00B35A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7EA"/>
    <w:multiLevelType w:val="hybridMultilevel"/>
    <w:tmpl w:val="515CBFD2"/>
    <w:lvl w:ilvl="0" w:tplc="5264465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0A79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C4C6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0BF7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47C5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0DA5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4D10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6A3A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0041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576465"/>
    <w:multiLevelType w:val="hybridMultilevel"/>
    <w:tmpl w:val="69DC7AE4"/>
    <w:lvl w:ilvl="0" w:tplc="1896BAD2">
      <w:start w:val="1"/>
      <w:numFmt w:val="bullet"/>
      <w:lvlText w:val="●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401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C1BD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01E8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EF4A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260D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27B2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2CD0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6A42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A3710"/>
    <w:multiLevelType w:val="hybridMultilevel"/>
    <w:tmpl w:val="3FBC91A8"/>
    <w:lvl w:ilvl="0" w:tplc="850210B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E664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8A1B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3A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8CE6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08F27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6B6F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0693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A8C7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1E597E"/>
    <w:multiLevelType w:val="hybridMultilevel"/>
    <w:tmpl w:val="F02A3510"/>
    <w:lvl w:ilvl="0" w:tplc="036CB922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ABB5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2458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3C7B7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ABAF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661D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0033A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B2202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1EDA9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543FDD"/>
    <w:multiLevelType w:val="hybridMultilevel"/>
    <w:tmpl w:val="A692C53C"/>
    <w:lvl w:ilvl="0" w:tplc="41908940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86C9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4C86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A480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21E4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C62D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741E3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2E24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421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A85238"/>
    <w:multiLevelType w:val="hybridMultilevel"/>
    <w:tmpl w:val="DF1A707E"/>
    <w:lvl w:ilvl="0" w:tplc="312490DA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2834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4AB5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8EE8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A210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814A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C0ED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0B34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8FB2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3960DA"/>
    <w:multiLevelType w:val="hybridMultilevel"/>
    <w:tmpl w:val="BCE4EB1C"/>
    <w:lvl w:ilvl="0" w:tplc="52DACA12">
      <w:start w:val="1"/>
      <w:numFmt w:val="bullet"/>
      <w:lvlText w:val="●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ABD8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A4B1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4B9A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8CB2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0D06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323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86EC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2D65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3C407C"/>
    <w:multiLevelType w:val="hybridMultilevel"/>
    <w:tmpl w:val="16E83B5A"/>
    <w:lvl w:ilvl="0" w:tplc="6B869126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A69C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F440A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81BD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C45E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6A03A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C290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0B8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02E0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E15A87"/>
    <w:multiLevelType w:val="hybridMultilevel"/>
    <w:tmpl w:val="4FCEE6A6"/>
    <w:lvl w:ilvl="0" w:tplc="0F34832A">
      <w:start w:val="1"/>
      <w:numFmt w:val="bullet"/>
      <w:lvlText w:val="●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E3B5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06CC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C85B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EE04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74A0F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8527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4462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E3CB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9F55DD"/>
    <w:multiLevelType w:val="hybridMultilevel"/>
    <w:tmpl w:val="B436F88A"/>
    <w:lvl w:ilvl="0" w:tplc="54280DF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FA305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CA642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2ABB2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2C5E8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1C95D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46A55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229B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44844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3F6A5E"/>
    <w:multiLevelType w:val="hybridMultilevel"/>
    <w:tmpl w:val="ACA4A3BE"/>
    <w:lvl w:ilvl="0" w:tplc="387075A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07FD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C9F9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5C533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6D4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CCEE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8457E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0D50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4A9AB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752C5E"/>
    <w:multiLevelType w:val="hybridMultilevel"/>
    <w:tmpl w:val="7E701C6A"/>
    <w:lvl w:ilvl="0" w:tplc="915842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50BBC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365AB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0086D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90B63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463D9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5ECE5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32446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C0220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1514A9"/>
    <w:multiLevelType w:val="hybridMultilevel"/>
    <w:tmpl w:val="86D29FBA"/>
    <w:lvl w:ilvl="0" w:tplc="31E2161E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0A72E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16658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0217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5492D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86081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426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0A4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90228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812BE8"/>
    <w:multiLevelType w:val="hybridMultilevel"/>
    <w:tmpl w:val="5314A39E"/>
    <w:lvl w:ilvl="0" w:tplc="85F6A710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A46D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178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C2B1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C62E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CB34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E6045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0AB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078E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6787991"/>
    <w:multiLevelType w:val="hybridMultilevel"/>
    <w:tmpl w:val="1CD8048E"/>
    <w:lvl w:ilvl="0" w:tplc="3B4E964C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EFA4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23FD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2E19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8653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EC29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EAC1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29D1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0E7B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EF36CD0"/>
    <w:multiLevelType w:val="hybridMultilevel"/>
    <w:tmpl w:val="71400C26"/>
    <w:lvl w:ilvl="0" w:tplc="76342ABA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2D6E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0849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A203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30C8F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433D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EA0B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D4B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2014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6A1670"/>
    <w:multiLevelType w:val="hybridMultilevel"/>
    <w:tmpl w:val="DF764F28"/>
    <w:lvl w:ilvl="0" w:tplc="2CC8467C">
      <w:start w:val="3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600F0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65F4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16ADE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6451B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E863C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A54D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073F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D818A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A43F3D"/>
    <w:multiLevelType w:val="hybridMultilevel"/>
    <w:tmpl w:val="954E560A"/>
    <w:lvl w:ilvl="0" w:tplc="195656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88147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60281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4ADE6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4493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2D86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BCC9D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EFE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4414D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A40B65"/>
    <w:multiLevelType w:val="hybridMultilevel"/>
    <w:tmpl w:val="9074322E"/>
    <w:lvl w:ilvl="0" w:tplc="768C55DE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4E29A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03E0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DA9E1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464A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C5A0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B6BC8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ACF2A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7E283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2140A7"/>
    <w:multiLevelType w:val="hybridMultilevel"/>
    <w:tmpl w:val="367822F6"/>
    <w:lvl w:ilvl="0" w:tplc="BEC2A4F6">
      <w:start w:val="1"/>
      <w:numFmt w:val="bullet"/>
      <w:lvlText w:val="●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8313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E0BC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A1E0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01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92FD2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4C06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C3B0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43D1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BC0402"/>
    <w:multiLevelType w:val="hybridMultilevel"/>
    <w:tmpl w:val="DCCC1A78"/>
    <w:lvl w:ilvl="0" w:tplc="E64446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CEC3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7A886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A423C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24A70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E4A1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B80B1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D02C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E8AB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7647B2B"/>
    <w:multiLevelType w:val="hybridMultilevel"/>
    <w:tmpl w:val="0C8A771C"/>
    <w:lvl w:ilvl="0" w:tplc="E0581A4C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00D5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0656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22E5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8807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4BAF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C7B8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3C150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C3F3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AF4304C"/>
    <w:multiLevelType w:val="hybridMultilevel"/>
    <w:tmpl w:val="2AD8EBC4"/>
    <w:lvl w:ilvl="0" w:tplc="7772C2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0AD84E">
      <w:start w:val="1"/>
      <w:numFmt w:val="lowerLetter"/>
      <w:lvlText w:val="%2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82F26C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120AC2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8D72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88A890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E3E94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0BEE4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B882E4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10226B"/>
    <w:multiLevelType w:val="hybridMultilevel"/>
    <w:tmpl w:val="4150F736"/>
    <w:lvl w:ilvl="0" w:tplc="938002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CA89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A4A8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267DB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8CDD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4AB8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50D9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94162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E4783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DE7132"/>
    <w:multiLevelType w:val="hybridMultilevel"/>
    <w:tmpl w:val="C5DE8016"/>
    <w:lvl w:ilvl="0" w:tplc="6B900502">
      <w:start w:val="1"/>
      <w:numFmt w:val="bullet"/>
      <w:lvlText w:val="●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2B16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349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0CC9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C66C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4B5F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AD53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2D45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ED8E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DCD3F0A"/>
    <w:multiLevelType w:val="hybridMultilevel"/>
    <w:tmpl w:val="5C72D6EA"/>
    <w:lvl w:ilvl="0" w:tplc="86A83B34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01A6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2F7D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A319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8A5A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46E8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A4E3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A577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0739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EF76A13"/>
    <w:multiLevelType w:val="hybridMultilevel"/>
    <w:tmpl w:val="73B8F7EA"/>
    <w:lvl w:ilvl="0" w:tplc="7AA80058">
      <w:start w:val="1"/>
      <w:numFmt w:val="bullet"/>
      <w:lvlText w:val="●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C7EF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0B47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61E1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EFCB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2113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C792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492D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DA238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F11676F"/>
    <w:multiLevelType w:val="hybridMultilevel"/>
    <w:tmpl w:val="9BF22334"/>
    <w:lvl w:ilvl="0" w:tplc="FB6C20C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8FCA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A439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629F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C5EC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8DA1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C26F2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F49E6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477D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F852F16"/>
    <w:multiLevelType w:val="hybridMultilevel"/>
    <w:tmpl w:val="2708BFC4"/>
    <w:lvl w:ilvl="0" w:tplc="34C24F5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B890B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F2A2C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416D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8BF2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6F0C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4E602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E54F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E696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94B2DEA"/>
    <w:multiLevelType w:val="hybridMultilevel"/>
    <w:tmpl w:val="3070BC80"/>
    <w:lvl w:ilvl="0" w:tplc="2258D94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6F5C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EB46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CE72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2EB8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611A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C05D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E0C8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6177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29"/>
  </w:num>
  <w:num w:numId="4">
    <w:abstractNumId w:val="15"/>
  </w:num>
  <w:num w:numId="5">
    <w:abstractNumId w:val="17"/>
  </w:num>
  <w:num w:numId="6">
    <w:abstractNumId w:val="10"/>
  </w:num>
  <w:num w:numId="7">
    <w:abstractNumId w:val="18"/>
  </w:num>
  <w:num w:numId="8">
    <w:abstractNumId w:val="28"/>
  </w:num>
  <w:num w:numId="9">
    <w:abstractNumId w:val="12"/>
  </w:num>
  <w:num w:numId="10">
    <w:abstractNumId w:val="27"/>
  </w:num>
  <w:num w:numId="11">
    <w:abstractNumId w:val="13"/>
  </w:num>
  <w:num w:numId="12">
    <w:abstractNumId w:val="2"/>
  </w:num>
  <w:num w:numId="13">
    <w:abstractNumId w:val="20"/>
  </w:num>
  <w:num w:numId="14">
    <w:abstractNumId w:val="9"/>
  </w:num>
  <w:num w:numId="15">
    <w:abstractNumId w:val="3"/>
  </w:num>
  <w:num w:numId="16">
    <w:abstractNumId w:val="22"/>
  </w:num>
  <w:num w:numId="17">
    <w:abstractNumId w:val="24"/>
  </w:num>
  <w:num w:numId="18">
    <w:abstractNumId w:val="19"/>
  </w:num>
  <w:num w:numId="19">
    <w:abstractNumId w:val="26"/>
  </w:num>
  <w:num w:numId="20">
    <w:abstractNumId w:val="23"/>
  </w:num>
  <w:num w:numId="21">
    <w:abstractNumId w:val="5"/>
  </w:num>
  <w:num w:numId="22">
    <w:abstractNumId w:val="11"/>
  </w:num>
  <w:num w:numId="23">
    <w:abstractNumId w:val="8"/>
  </w:num>
  <w:num w:numId="24">
    <w:abstractNumId w:val="14"/>
  </w:num>
  <w:num w:numId="25">
    <w:abstractNumId w:val="21"/>
  </w:num>
  <w:num w:numId="26">
    <w:abstractNumId w:val="4"/>
  </w:num>
  <w:num w:numId="27">
    <w:abstractNumId w:val="25"/>
  </w:num>
  <w:num w:numId="28">
    <w:abstractNumId w:val="1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99"/>
    <w:rsid w:val="000674ED"/>
    <w:rsid w:val="000D50EF"/>
    <w:rsid w:val="001313CD"/>
    <w:rsid w:val="00195867"/>
    <w:rsid w:val="001B28F9"/>
    <w:rsid w:val="003421C5"/>
    <w:rsid w:val="0034688B"/>
    <w:rsid w:val="003927A5"/>
    <w:rsid w:val="003F253E"/>
    <w:rsid w:val="00405AB1"/>
    <w:rsid w:val="004A14A9"/>
    <w:rsid w:val="00610152"/>
    <w:rsid w:val="00804AB8"/>
    <w:rsid w:val="00862D79"/>
    <w:rsid w:val="00B35A55"/>
    <w:rsid w:val="00B51A24"/>
    <w:rsid w:val="00BD29B1"/>
    <w:rsid w:val="00C05584"/>
    <w:rsid w:val="00C07726"/>
    <w:rsid w:val="00DC0E0A"/>
    <w:rsid w:val="00E65EC9"/>
    <w:rsid w:val="00E97199"/>
    <w:rsid w:val="00EB7439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99"/>
    <w:pPr>
      <w:spacing w:after="5" w:line="284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E97199"/>
    <w:pPr>
      <w:keepNext/>
      <w:keepLines/>
      <w:spacing w:after="184" w:line="249" w:lineRule="auto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kern w:val="2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97199"/>
    <w:pPr>
      <w:keepNext/>
      <w:keepLines/>
      <w:spacing w:after="131" w:line="259" w:lineRule="auto"/>
      <w:ind w:left="10" w:right="10" w:hanging="10"/>
      <w:jc w:val="center"/>
      <w:outlineLvl w:val="1"/>
    </w:pPr>
    <w:rPr>
      <w:rFonts w:ascii="Arial" w:eastAsia="Arial" w:hAnsi="Arial" w:cs="Arial"/>
      <w:b/>
      <w:color w:val="000000"/>
      <w:kern w:val="2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199"/>
    <w:rPr>
      <w:rFonts w:ascii="Arial" w:eastAsia="Arial" w:hAnsi="Arial" w:cs="Arial"/>
      <w:b/>
      <w:color w:val="000000"/>
      <w:kern w:val="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199"/>
    <w:rPr>
      <w:rFonts w:ascii="Arial" w:eastAsia="Arial" w:hAnsi="Arial" w:cs="Arial"/>
      <w:b/>
      <w:color w:val="000000"/>
      <w:kern w:val="2"/>
      <w:sz w:val="28"/>
      <w:lang w:eastAsia="ru-RU"/>
    </w:rPr>
  </w:style>
  <w:style w:type="table" w:customStyle="1" w:styleId="TableGrid">
    <w:name w:val="TableGrid"/>
    <w:rsid w:val="00E97199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9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67"/>
    <w:rPr>
      <w:rFonts w:ascii="Tahoma" w:eastAsia="Times New Roman" w:hAnsi="Tahoma" w:cs="Tahoma"/>
      <w:color w:val="000000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99"/>
    <w:pPr>
      <w:spacing w:after="5" w:line="284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E97199"/>
    <w:pPr>
      <w:keepNext/>
      <w:keepLines/>
      <w:spacing w:after="184" w:line="249" w:lineRule="auto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kern w:val="2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97199"/>
    <w:pPr>
      <w:keepNext/>
      <w:keepLines/>
      <w:spacing w:after="131" w:line="259" w:lineRule="auto"/>
      <w:ind w:left="10" w:right="10" w:hanging="10"/>
      <w:jc w:val="center"/>
      <w:outlineLvl w:val="1"/>
    </w:pPr>
    <w:rPr>
      <w:rFonts w:ascii="Arial" w:eastAsia="Arial" w:hAnsi="Arial" w:cs="Arial"/>
      <w:b/>
      <w:color w:val="000000"/>
      <w:kern w:val="2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199"/>
    <w:rPr>
      <w:rFonts w:ascii="Arial" w:eastAsia="Arial" w:hAnsi="Arial" w:cs="Arial"/>
      <w:b/>
      <w:color w:val="000000"/>
      <w:kern w:val="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199"/>
    <w:rPr>
      <w:rFonts w:ascii="Arial" w:eastAsia="Arial" w:hAnsi="Arial" w:cs="Arial"/>
      <w:b/>
      <w:color w:val="000000"/>
      <w:kern w:val="2"/>
      <w:sz w:val="28"/>
      <w:lang w:eastAsia="ru-RU"/>
    </w:rPr>
  </w:style>
  <w:style w:type="table" w:customStyle="1" w:styleId="TableGrid">
    <w:name w:val="TableGrid"/>
    <w:rsid w:val="00E97199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9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67"/>
    <w:rPr>
      <w:rFonts w:ascii="Tahoma" w:eastAsia="Times New Roman" w:hAnsi="Tahoma" w:cs="Tahoma"/>
      <w:color w:val="000000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pc</cp:lastModifiedBy>
  <cp:revision>2</cp:revision>
  <dcterms:created xsi:type="dcterms:W3CDTF">2023-11-27T16:08:00Z</dcterms:created>
  <dcterms:modified xsi:type="dcterms:W3CDTF">2023-11-27T16:08:00Z</dcterms:modified>
</cp:coreProperties>
</file>