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787"/>
      </w:tblGrid>
      <w:tr w:rsidR="00B4211E" w:rsidTr="00402D01">
        <w:trPr>
          <w:trHeight w:val="1437"/>
        </w:trPr>
        <w:tc>
          <w:tcPr>
            <w:tcW w:w="993" w:type="dxa"/>
          </w:tcPr>
          <w:p w:rsidR="00B4211E" w:rsidRDefault="00B4211E" w:rsidP="00402D01">
            <w:pPr>
              <w:pStyle w:val="1"/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B4B19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object w:dxaOrig="6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5pt;height:34pt" o:ole="">
                  <v:imagedata r:id="rId8" o:title=""/>
                </v:shape>
                <o:OLEObject Type="Embed" ProgID="Msxml2.SAXXMLReader.5.0" ShapeID="_x0000_i1025" DrawAspect="Content" ObjectID="_1777044288" r:id="rId9"/>
              </w:object>
            </w:r>
          </w:p>
          <w:p w:rsidR="00B4211E" w:rsidRDefault="00B4211E" w:rsidP="00402D01">
            <w:pPr>
              <w:jc w:val="center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:rsidR="00B4211E" w:rsidRDefault="00B4211E" w:rsidP="00402D01">
            <w:pPr>
              <w:pStyle w:val="1"/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Э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8787" w:type="dxa"/>
            <w:hideMark/>
          </w:tcPr>
          <w:p w:rsidR="00B4211E" w:rsidRDefault="00B4211E" w:rsidP="00402D01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МИНИСТЕРСТВО ОБРАЗОВАНИЯ И НАУКИ РОССИЙСКОЙ ФЕДЕРАЦИИ</w:t>
            </w:r>
          </w:p>
          <w:p w:rsidR="00B4211E" w:rsidRDefault="00B4211E" w:rsidP="00402D01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Федеральное государственное бюджетное образовательное</w:t>
            </w:r>
          </w:p>
          <w:p w:rsidR="00B4211E" w:rsidRDefault="00B4211E" w:rsidP="00402D01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учреждение высшего образования</w:t>
            </w:r>
          </w:p>
          <w:p w:rsidR="00B4211E" w:rsidRDefault="00B4211E" w:rsidP="00402D01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/>
              </w:rPr>
              <w:t>«КАЗАНСКИЙ ГОСУДАРСТВЕННЫЙ ЭНЕРГЕТИЧЕСКИЙ УНИВЕРСИТЕТ»</w:t>
            </w:r>
          </w:p>
          <w:p w:rsidR="00B4211E" w:rsidRDefault="00B4211E" w:rsidP="00402D01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spacing w:val="40"/>
                <w:kern w:val="0"/>
                <w:sz w:val="10"/>
                <w:szCs w:val="1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(ФГБОУ ВО «КГЭУ»)</w:t>
            </w:r>
          </w:p>
        </w:tc>
      </w:tr>
    </w:tbl>
    <w:p w:rsidR="00B4211E" w:rsidRDefault="00B4211E" w:rsidP="00B4211E">
      <w:pPr>
        <w:pStyle w:val="a5"/>
        <w:spacing w:before="1"/>
        <w:ind w:left="0"/>
        <w:jc w:val="center"/>
        <w:rPr>
          <w:sz w:val="31"/>
        </w:rPr>
      </w:pPr>
    </w:p>
    <w:p w:rsidR="00B4211E" w:rsidRDefault="00B4211E" w:rsidP="00B4211E">
      <w:pPr>
        <w:pStyle w:val="a5"/>
        <w:ind w:left="2082" w:right="2250"/>
        <w:jc w:val="center"/>
      </w:pPr>
      <w:r>
        <w:t>Кафедра</w:t>
      </w:r>
      <w:r>
        <w:rPr>
          <w:spacing w:val="-4"/>
        </w:rPr>
        <w:t xml:space="preserve"> </w:t>
      </w:r>
      <w:r>
        <w:t>Социологии,</w:t>
      </w:r>
      <w:r>
        <w:rPr>
          <w:spacing w:val="-3"/>
        </w:rPr>
        <w:t xml:space="preserve"> </w:t>
      </w:r>
      <w:r>
        <w:t>политологии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spacing w:before="10"/>
        <w:ind w:left="0"/>
        <w:jc w:val="center"/>
        <w:rPr>
          <w:sz w:val="39"/>
        </w:rPr>
      </w:pPr>
    </w:p>
    <w:p w:rsidR="00B4211E" w:rsidRDefault="00B4211E" w:rsidP="00B4211E">
      <w:pPr>
        <w:pStyle w:val="a5"/>
        <w:ind w:left="2082" w:right="2248"/>
        <w:jc w:val="center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</w:p>
    <w:p w:rsidR="00B4211E" w:rsidRDefault="00B4211E" w:rsidP="00B4211E">
      <w:pPr>
        <w:pStyle w:val="a5"/>
        <w:spacing w:before="7"/>
        <w:ind w:left="0"/>
        <w:jc w:val="center"/>
        <w:rPr>
          <w:sz w:val="34"/>
        </w:rPr>
      </w:pPr>
    </w:p>
    <w:p w:rsidR="0091059E" w:rsidRDefault="00B4211E" w:rsidP="00B4211E">
      <w:pPr>
        <w:pStyle w:val="a5"/>
        <w:spacing w:line="535" w:lineRule="auto"/>
        <w:ind w:left="2925" w:right="3086"/>
        <w:jc w:val="center"/>
        <w:rPr>
          <w:lang w:val="en-US"/>
        </w:rPr>
      </w:pPr>
      <w:r>
        <w:t>по дисциплине «Политология»</w:t>
      </w:r>
    </w:p>
    <w:p w:rsidR="00B4211E" w:rsidRPr="00B4211E" w:rsidRDefault="0091059E" w:rsidP="0091059E">
      <w:pPr>
        <w:pStyle w:val="11"/>
        <w:spacing w:line="317" w:lineRule="exact"/>
        <w:ind w:left="0"/>
      </w:pPr>
      <w:r w:rsidRPr="0091059E">
        <w:rPr>
          <w:b w:val="0"/>
        </w:rPr>
        <w:t>На тему</w:t>
      </w:r>
      <w:proofErr w:type="gramStart"/>
      <w:r w:rsidRPr="0091059E">
        <w:rPr>
          <w:b w:val="0"/>
        </w:rPr>
        <w:t>:</w:t>
      </w:r>
      <w:r w:rsidR="00B4211E" w:rsidRPr="0091059E">
        <w:rPr>
          <w:b w:val="0"/>
        </w:rPr>
        <w:t>«</w:t>
      </w:r>
      <w:proofErr w:type="gramEnd"/>
      <w:r w:rsidR="00B4211E" w:rsidRPr="0091059E">
        <w:t>Политическая</w:t>
      </w:r>
      <w:r w:rsidR="00B4211E" w:rsidRPr="00B4211E">
        <w:t xml:space="preserve"> социализация: сущность, этапы, факторы»</w:t>
      </w:r>
    </w:p>
    <w:p w:rsidR="0091059E" w:rsidRPr="00A67B4F" w:rsidRDefault="0091059E" w:rsidP="00B4211E">
      <w:pPr>
        <w:pStyle w:val="a5"/>
        <w:ind w:left="2082" w:right="2247"/>
        <w:jc w:val="center"/>
        <w:rPr>
          <w:b/>
          <w:sz w:val="30"/>
        </w:rPr>
      </w:pPr>
    </w:p>
    <w:p w:rsidR="00B4211E" w:rsidRDefault="00B4211E" w:rsidP="00B4211E">
      <w:pPr>
        <w:pStyle w:val="a5"/>
        <w:ind w:left="2082" w:right="2247"/>
        <w:jc w:val="center"/>
      </w:pPr>
      <w:r>
        <w:t>Вариант</w:t>
      </w:r>
      <w:r>
        <w:rPr>
          <w:spacing w:val="-4"/>
        </w:rPr>
        <w:t xml:space="preserve"> </w:t>
      </w:r>
      <w:r>
        <w:t>2</w:t>
      </w: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ind w:left="0"/>
        <w:jc w:val="center"/>
        <w:rPr>
          <w:sz w:val="30"/>
        </w:rPr>
      </w:pPr>
    </w:p>
    <w:p w:rsidR="00B4211E" w:rsidRDefault="00B4211E" w:rsidP="00B4211E">
      <w:pPr>
        <w:pStyle w:val="a5"/>
        <w:tabs>
          <w:tab w:val="left" w:pos="9504"/>
        </w:tabs>
        <w:spacing w:line="266" w:lineRule="auto"/>
        <w:ind w:left="6770" w:right="200"/>
        <w:rPr>
          <w:sz w:val="30"/>
        </w:rPr>
      </w:pPr>
    </w:p>
    <w:p w:rsidR="0091059E" w:rsidRDefault="0091059E" w:rsidP="00B4211E">
      <w:pPr>
        <w:pStyle w:val="a5"/>
        <w:tabs>
          <w:tab w:val="left" w:pos="9504"/>
        </w:tabs>
        <w:spacing w:line="266" w:lineRule="auto"/>
        <w:ind w:left="6770" w:right="200"/>
      </w:pPr>
    </w:p>
    <w:p w:rsidR="00B4211E" w:rsidRDefault="0091059E" w:rsidP="00B4211E">
      <w:pPr>
        <w:pStyle w:val="a5"/>
        <w:tabs>
          <w:tab w:val="left" w:pos="9504"/>
        </w:tabs>
        <w:spacing w:line="266" w:lineRule="auto"/>
        <w:ind w:right="200"/>
      </w:pPr>
      <w:r w:rsidRPr="0091059E">
        <w:t xml:space="preserve">                                                                    </w:t>
      </w:r>
      <w:r>
        <w:t>Выполнил</w:t>
      </w:r>
      <w:r w:rsidR="005C7365">
        <w:t>а</w:t>
      </w:r>
      <w:r w:rsidRPr="0091059E">
        <w:t>:</w:t>
      </w:r>
    </w:p>
    <w:p w:rsidR="00B4211E" w:rsidRDefault="005C7365" w:rsidP="005C7365">
      <w:pPr>
        <w:pStyle w:val="a5"/>
        <w:tabs>
          <w:tab w:val="left" w:pos="9504"/>
        </w:tabs>
        <w:spacing w:line="266" w:lineRule="auto"/>
        <w:ind w:right="200"/>
      </w:pPr>
      <w:r>
        <w:t xml:space="preserve">                                                                    Студентка                         </w:t>
      </w:r>
    </w:p>
    <w:p w:rsidR="005C7365" w:rsidRPr="005C7365" w:rsidRDefault="005C7365" w:rsidP="005C7365">
      <w:pPr>
        <w:pStyle w:val="a5"/>
        <w:tabs>
          <w:tab w:val="left" w:pos="9504"/>
        </w:tabs>
        <w:spacing w:line="266" w:lineRule="auto"/>
        <w:ind w:right="200"/>
      </w:pPr>
      <w:r>
        <w:t xml:space="preserve">                                                                    </w:t>
      </w:r>
      <w:proofErr w:type="spellStart"/>
      <w:r>
        <w:t>Миндарова.А.Р</w:t>
      </w:r>
      <w:proofErr w:type="spellEnd"/>
      <w:r>
        <w:t>.</w:t>
      </w:r>
    </w:p>
    <w:p w:rsidR="00B4211E" w:rsidRDefault="00B4211E" w:rsidP="00B4211E">
      <w:pPr>
        <w:pStyle w:val="a5"/>
        <w:tabs>
          <w:tab w:val="left" w:pos="9504"/>
        </w:tabs>
        <w:spacing w:line="266" w:lineRule="auto"/>
        <w:ind w:right="200"/>
      </w:pPr>
      <w:r>
        <w:t xml:space="preserve">                                                                    Группа</w:t>
      </w:r>
      <w:r>
        <w:rPr>
          <w:u w:val="single"/>
        </w:rPr>
        <w:t xml:space="preserve"> ЗИЗ-1-21</w:t>
      </w:r>
    </w:p>
    <w:p w:rsidR="00B4211E" w:rsidRDefault="0091059E" w:rsidP="0091059E">
      <w:pPr>
        <w:pStyle w:val="a5"/>
        <w:spacing w:before="89"/>
        <w:ind w:left="0" w:right="265"/>
      </w:pPr>
      <w:r w:rsidRPr="0091059E">
        <w:rPr>
          <w:sz w:val="23"/>
        </w:rPr>
        <w:t xml:space="preserve">                                                                                                          </w:t>
      </w:r>
      <w:r w:rsidR="00B4211E">
        <w:t>Проверил: профессор,</w:t>
      </w:r>
    </w:p>
    <w:p w:rsidR="00B4211E" w:rsidRDefault="0091059E" w:rsidP="0091059E">
      <w:pPr>
        <w:pStyle w:val="a5"/>
        <w:spacing w:before="89"/>
        <w:ind w:left="0" w:right="265"/>
        <w:jc w:val="center"/>
      </w:pPr>
      <w:r w:rsidRPr="0091059E">
        <w:t xml:space="preserve">                                                                    </w:t>
      </w:r>
      <w:r w:rsidRPr="00A67B4F">
        <w:t xml:space="preserve"> </w:t>
      </w:r>
      <w:r w:rsidRPr="0091059E">
        <w:t xml:space="preserve"> </w:t>
      </w:r>
      <w:r w:rsidR="00B4211E">
        <w:t>д-р полит</w:t>
      </w:r>
      <w:proofErr w:type="gramStart"/>
      <w:r w:rsidR="00B4211E">
        <w:t>.н</w:t>
      </w:r>
      <w:proofErr w:type="gramEnd"/>
      <w:r w:rsidR="00B4211E">
        <w:t>аук</w:t>
      </w:r>
    </w:p>
    <w:p w:rsidR="00B4211E" w:rsidRDefault="0091059E" w:rsidP="0091059E">
      <w:pPr>
        <w:pStyle w:val="a5"/>
        <w:spacing w:before="89"/>
        <w:ind w:left="0" w:right="265"/>
        <w:jc w:val="center"/>
      </w:pPr>
      <w:r w:rsidRPr="0091059E">
        <w:t xml:space="preserve">                                                                         </w:t>
      </w:r>
      <w:proofErr w:type="spellStart"/>
      <w:r w:rsidR="00B4211E">
        <w:t>Мухарямов</w:t>
      </w:r>
      <w:proofErr w:type="spellEnd"/>
      <w:r w:rsidR="00B4211E">
        <w:t xml:space="preserve"> Н.М.</w:t>
      </w:r>
    </w:p>
    <w:p w:rsidR="00B4211E" w:rsidRDefault="00B4211E" w:rsidP="00B4211E">
      <w:pPr>
        <w:pStyle w:val="a5"/>
        <w:ind w:left="0"/>
        <w:jc w:val="center"/>
        <w:rPr>
          <w:sz w:val="20"/>
        </w:rPr>
      </w:pPr>
    </w:p>
    <w:p w:rsidR="00B4211E" w:rsidRDefault="00B4211E" w:rsidP="00B4211E">
      <w:pPr>
        <w:pStyle w:val="a5"/>
        <w:ind w:left="0"/>
        <w:jc w:val="center"/>
        <w:rPr>
          <w:sz w:val="20"/>
        </w:rPr>
      </w:pPr>
    </w:p>
    <w:p w:rsidR="00B4211E" w:rsidRDefault="00B4211E" w:rsidP="00B4211E">
      <w:pPr>
        <w:pStyle w:val="a5"/>
        <w:ind w:left="0"/>
        <w:jc w:val="center"/>
        <w:rPr>
          <w:sz w:val="20"/>
        </w:rPr>
      </w:pPr>
    </w:p>
    <w:p w:rsidR="00B4211E" w:rsidRDefault="00B4211E" w:rsidP="00B4211E">
      <w:pPr>
        <w:pStyle w:val="a5"/>
        <w:spacing w:before="6"/>
        <w:ind w:left="0"/>
        <w:jc w:val="center"/>
        <w:rPr>
          <w:sz w:val="29"/>
        </w:rPr>
      </w:pPr>
    </w:p>
    <w:p w:rsidR="00B4211E" w:rsidRDefault="00B4211E" w:rsidP="00B4211E">
      <w:pPr>
        <w:pStyle w:val="a5"/>
        <w:spacing w:before="89"/>
        <w:ind w:left="2082" w:right="1541"/>
        <w:jc w:val="center"/>
      </w:pPr>
      <w:r>
        <w:t>Казань</w:t>
      </w:r>
      <w:r>
        <w:rPr>
          <w:spacing w:val="-1"/>
        </w:rPr>
        <w:t xml:space="preserve">, </w:t>
      </w:r>
      <w:r>
        <w:t>2024</w:t>
      </w:r>
    </w:p>
    <w:p w:rsidR="00B4211E" w:rsidRDefault="00B4211E">
      <w:pPr>
        <w:rPr>
          <w:color w:val="FF0000"/>
        </w:rPr>
      </w:pPr>
    </w:p>
    <w:p w:rsidR="005C7365" w:rsidRDefault="005C7365">
      <w:pPr>
        <w:rPr>
          <w:color w:val="FF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>Введение</w:t>
      </w:r>
      <w:r w:rsidR="008415EC">
        <w:rPr>
          <w:color w:val="000000"/>
          <w:sz w:val="28"/>
          <w:szCs w:val="28"/>
        </w:rPr>
        <w:t>…………………………………………………………………………</w:t>
      </w:r>
      <w:r w:rsidR="00A67B4F">
        <w:rPr>
          <w:color w:val="000000"/>
          <w:sz w:val="28"/>
          <w:szCs w:val="28"/>
        </w:rPr>
        <w:t>3</w:t>
      </w:r>
    </w:p>
    <w:p w:rsidR="00B4211E" w:rsidRPr="00FE59A2" w:rsidRDefault="00FE59A2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B4211E" w:rsidRPr="00FE59A2">
        <w:rPr>
          <w:color w:val="000000"/>
          <w:sz w:val="28"/>
          <w:szCs w:val="28"/>
        </w:rPr>
        <w:t>онятие политической культуры</w:t>
      </w:r>
      <w:r w:rsidR="008415EC">
        <w:rPr>
          <w:color w:val="000000"/>
          <w:sz w:val="28"/>
          <w:szCs w:val="28"/>
        </w:rPr>
        <w:t>…………………………………………....</w:t>
      </w:r>
      <w:r w:rsidR="00A67B4F">
        <w:rPr>
          <w:color w:val="000000"/>
          <w:sz w:val="28"/>
          <w:szCs w:val="28"/>
        </w:rPr>
        <w:t>4</w:t>
      </w:r>
    </w:p>
    <w:p w:rsidR="00B4211E" w:rsidRPr="00FE59A2" w:rsidRDefault="00FE59A2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B4211E" w:rsidRPr="00FE59A2">
        <w:rPr>
          <w:color w:val="000000"/>
          <w:sz w:val="28"/>
          <w:szCs w:val="28"/>
        </w:rPr>
        <w:t>труктура, функции и типы политической культуры</w:t>
      </w:r>
      <w:r w:rsidR="008415EC">
        <w:rPr>
          <w:color w:val="000000"/>
          <w:sz w:val="28"/>
          <w:szCs w:val="28"/>
        </w:rPr>
        <w:t>……………………..</w:t>
      </w:r>
      <w:r w:rsidR="00A67B4F">
        <w:rPr>
          <w:color w:val="000000"/>
          <w:sz w:val="28"/>
          <w:szCs w:val="28"/>
        </w:rPr>
        <w:t>7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>2.1</w:t>
      </w:r>
      <w:r w:rsidR="00FE59A2">
        <w:rPr>
          <w:color w:val="000000"/>
          <w:sz w:val="28"/>
          <w:szCs w:val="28"/>
        </w:rPr>
        <w:t>.</w:t>
      </w:r>
      <w:r w:rsidRPr="00FE59A2">
        <w:rPr>
          <w:color w:val="000000"/>
          <w:sz w:val="28"/>
          <w:szCs w:val="28"/>
        </w:rPr>
        <w:t xml:space="preserve"> Структура политической культуры</w:t>
      </w:r>
      <w:r w:rsidR="008415EC">
        <w:rPr>
          <w:color w:val="000000"/>
          <w:sz w:val="28"/>
          <w:szCs w:val="28"/>
        </w:rPr>
        <w:t>………………………………………</w:t>
      </w:r>
      <w:r w:rsidR="00A67B4F">
        <w:rPr>
          <w:color w:val="000000"/>
          <w:sz w:val="28"/>
          <w:szCs w:val="28"/>
        </w:rPr>
        <w:t>7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 xml:space="preserve">2.2 </w:t>
      </w:r>
      <w:r w:rsidR="00FE59A2">
        <w:rPr>
          <w:color w:val="000000"/>
          <w:sz w:val="28"/>
          <w:szCs w:val="28"/>
        </w:rPr>
        <w:t>.</w:t>
      </w:r>
      <w:r w:rsidRPr="00FE59A2">
        <w:rPr>
          <w:color w:val="000000"/>
          <w:sz w:val="28"/>
          <w:szCs w:val="28"/>
        </w:rPr>
        <w:t>Функции политической культуры</w:t>
      </w:r>
      <w:r w:rsidR="008415EC">
        <w:rPr>
          <w:color w:val="000000"/>
          <w:sz w:val="28"/>
          <w:szCs w:val="28"/>
        </w:rPr>
        <w:t>……………………………………….</w:t>
      </w:r>
      <w:r w:rsidR="00A67B4F">
        <w:rPr>
          <w:color w:val="000000"/>
          <w:sz w:val="28"/>
          <w:szCs w:val="28"/>
        </w:rPr>
        <w:t>13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>2.3</w:t>
      </w:r>
      <w:r w:rsidR="00FE59A2">
        <w:rPr>
          <w:color w:val="000000"/>
          <w:sz w:val="28"/>
          <w:szCs w:val="28"/>
        </w:rPr>
        <w:t>.</w:t>
      </w:r>
      <w:r w:rsidRPr="00FE59A2">
        <w:rPr>
          <w:color w:val="000000"/>
          <w:sz w:val="28"/>
          <w:szCs w:val="28"/>
        </w:rPr>
        <w:t xml:space="preserve"> Типы политической культуры</w:t>
      </w:r>
      <w:r w:rsidR="008415EC">
        <w:rPr>
          <w:color w:val="000000"/>
          <w:sz w:val="28"/>
          <w:szCs w:val="28"/>
        </w:rPr>
        <w:t>…………………………………………...</w:t>
      </w:r>
      <w:r w:rsidR="00A67B4F">
        <w:rPr>
          <w:color w:val="000000"/>
          <w:sz w:val="28"/>
          <w:szCs w:val="28"/>
        </w:rPr>
        <w:t>15</w:t>
      </w:r>
    </w:p>
    <w:p w:rsidR="00B4211E" w:rsidRPr="00FE59A2" w:rsidRDefault="00FE59A2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B4211E" w:rsidRPr="00FE59A2">
        <w:rPr>
          <w:color w:val="000000"/>
          <w:sz w:val="28"/>
          <w:szCs w:val="28"/>
        </w:rPr>
        <w:t>олитическая социализация личности: сущность, этапы, факторы</w:t>
      </w:r>
      <w:r w:rsidR="008415EC">
        <w:rPr>
          <w:color w:val="000000"/>
          <w:sz w:val="28"/>
          <w:szCs w:val="28"/>
        </w:rPr>
        <w:t>…….</w:t>
      </w:r>
      <w:r w:rsidR="00A67B4F">
        <w:rPr>
          <w:color w:val="000000"/>
          <w:sz w:val="28"/>
          <w:szCs w:val="28"/>
        </w:rPr>
        <w:t>1</w:t>
      </w:r>
      <w:r w:rsidR="008415EC">
        <w:rPr>
          <w:color w:val="000000"/>
          <w:sz w:val="28"/>
          <w:szCs w:val="28"/>
        </w:rPr>
        <w:t>9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>Заключение</w:t>
      </w:r>
      <w:r w:rsidR="008415EC">
        <w:rPr>
          <w:color w:val="000000"/>
          <w:sz w:val="28"/>
          <w:szCs w:val="28"/>
        </w:rPr>
        <w:t>…………………………………………………………………….</w:t>
      </w:r>
      <w:r w:rsidR="00A67B4F">
        <w:rPr>
          <w:color w:val="000000"/>
          <w:sz w:val="28"/>
          <w:szCs w:val="28"/>
        </w:rPr>
        <w:t>2</w:t>
      </w:r>
      <w:r w:rsidR="008415EC">
        <w:rPr>
          <w:color w:val="000000"/>
          <w:sz w:val="28"/>
          <w:szCs w:val="28"/>
        </w:rPr>
        <w:t>3</w:t>
      </w:r>
    </w:p>
    <w:p w:rsidR="00B4211E" w:rsidRPr="00FE59A2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59A2">
        <w:rPr>
          <w:color w:val="000000"/>
          <w:sz w:val="28"/>
          <w:szCs w:val="28"/>
        </w:rPr>
        <w:t>Список литературы </w:t>
      </w:r>
      <w:r w:rsidR="008415EC">
        <w:rPr>
          <w:color w:val="000000"/>
          <w:sz w:val="28"/>
          <w:szCs w:val="28"/>
        </w:rPr>
        <w:t>…………………………………………………………...</w:t>
      </w:r>
      <w:r w:rsidR="00A67B4F">
        <w:rPr>
          <w:color w:val="000000"/>
          <w:sz w:val="28"/>
          <w:szCs w:val="28"/>
        </w:rPr>
        <w:t>2</w:t>
      </w:r>
      <w:r w:rsidR="008415EC">
        <w:rPr>
          <w:color w:val="000000"/>
          <w:sz w:val="28"/>
          <w:szCs w:val="28"/>
        </w:rPr>
        <w:t>5</w:t>
      </w:r>
    </w:p>
    <w:p w:rsidR="00B4211E" w:rsidRPr="0091059E" w:rsidRDefault="00B4211E" w:rsidP="00B4211E">
      <w:pPr>
        <w:pStyle w:val="a4"/>
        <w:shd w:val="clear" w:color="auto" w:fill="F8F9FA"/>
        <w:spacing w:before="0" w:beforeAutospacing="0"/>
        <w:rPr>
          <w:color w:val="000000"/>
        </w:rPr>
      </w:pPr>
      <w:r w:rsidRPr="0091059E">
        <w:rPr>
          <w:color w:val="000000"/>
        </w:rPr>
        <w:t> </w:t>
      </w:r>
    </w:p>
    <w:p w:rsidR="0091059E" w:rsidRPr="00A67B4F" w:rsidRDefault="00B4211E" w:rsidP="00B4211E">
      <w:pPr>
        <w:pStyle w:val="a4"/>
        <w:shd w:val="clear" w:color="auto" w:fill="F8F9FA"/>
        <w:spacing w:before="0" w:beforeAutospacing="0"/>
        <w:rPr>
          <w:color w:val="000000"/>
        </w:rPr>
      </w:pPr>
      <w:r w:rsidRPr="0091059E">
        <w:rPr>
          <w:color w:val="000000"/>
        </w:rPr>
        <w:t>      </w:t>
      </w: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91059E" w:rsidRPr="00A67B4F" w:rsidRDefault="0091059E" w:rsidP="00B4211E">
      <w:pPr>
        <w:pStyle w:val="a4"/>
        <w:shd w:val="clear" w:color="auto" w:fill="F8F9FA"/>
        <w:spacing w:before="0" w:beforeAutospacing="0"/>
        <w:rPr>
          <w:color w:val="000000"/>
        </w:rPr>
      </w:pPr>
    </w:p>
    <w:p w:rsidR="00A67B4F" w:rsidRDefault="00A67B4F" w:rsidP="00B65FCD">
      <w:pPr>
        <w:pStyle w:val="a4"/>
        <w:shd w:val="clear" w:color="auto" w:fill="F8F9FA"/>
        <w:spacing w:before="0" w:beforeAutospacing="0" w:line="360" w:lineRule="auto"/>
        <w:rPr>
          <w:color w:val="000000"/>
        </w:rPr>
      </w:pPr>
    </w:p>
    <w:p w:rsidR="00B4211E" w:rsidRPr="00A67B4F" w:rsidRDefault="00B4211E" w:rsidP="00A67B4F">
      <w:pPr>
        <w:pStyle w:val="a4"/>
        <w:shd w:val="clear" w:color="auto" w:fill="F8F9FA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 w:rsidRPr="00A67B4F">
        <w:rPr>
          <w:b/>
          <w:color w:val="000000"/>
          <w:sz w:val="28"/>
          <w:szCs w:val="28"/>
        </w:rPr>
        <w:t>Введение</w:t>
      </w:r>
    </w:p>
    <w:p w:rsidR="00B4211E" w:rsidRPr="00CD30BA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CD30BA">
        <w:rPr>
          <w:color w:val="000000"/>
          <w:sz w:val="28"/>
          <w:szCs w:val="28"/>
        </w:rPr>
        <w:t>     Изучение  политического сознания вплотную подводит нас к более широкой проблеме – политической культуре. Эта категория  обобщенно характеризует политику как особую, самостоятельную сферу  общественной деятельности с ее качественной стороной. Политическая культура синтезирует в себе политическое сознание, деятельность и поведение людей в сфере властных отношений и управления общественными делами. Ныне стал общепринятым тезис о цивилизованности общества. Так вот одним из главных критериев цивилизованности выступает уровень политической культуры в данном обществе, в конкретной стране.</w:t>
      </w:r>
    </w:p>
    <w:p w:rsidR="00B4211E" w:rsidRPr="00CD30BA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CD30BA">
        <w:rPr>
          <w:color w:val="000000"/>
          <w:sz w:val="28"/>
          <w:szCs w:val="28"/>
        </w:rPr>
        <w:t xml:space="preserve">     Политическая  культура – часть человеческой культуры в целом. Поэтому ее изучение ограничено объяснением только тех культурных явления, которые формируются и </w:t>
      </w:r>
      <w:proofErr w:type="gramStart"/>
      <w:r w:rsidRPr="00CD30BA">
        <w:rPr>
          <w:color w:val="000000"/>
          <w:sz w:val="28"/>
          <w:szCs w:val="28"/>
        </w:rPr>
        <w:t>функционируют</w:t>
      </w:r>
      <w:proofErr w:type="gramEnd"/>
      <w:r w:rsidRPr="00CD30BA">
        <w:rPr>
          <w:color w:val="000000"/>
          <w:sz w:val="28"/>
          <w:szCs w:val="28"/>
        </w:rPr>
        <w:t xml:space="preserve"> прежде всего в политических сообществах, как компоненты политической реальности.</w:t>
      </w:r>
    </w:p>
    <w:p w:rsidR="00B4211E" w:rsidRDefault="00B4211E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CD30BA">
        <w:rPr>
          <w:color w:val="000000"/>
          <w:sz w:val="28"/>
          <w:szCs w:val="28"/>
        </w:rPr>
        <w:t>     В своем реферате я хочу отобразить два вопроса. Первый вопрос – это  сама политическая культура – ее структура, функции и типы. Второй вопрос – это политическая социализация – ее сущность, этапы и факторы </w:t>
      </w: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A67B4F" w:rsidRDefault="00A67B4F" w:rsidP="00CD30BA">
      <w:pPr>
        <w:pStyle w:val="a4"/>
        <w:shd w:val="clear" w:color="auto" w:fill="F8F9FA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4211E" w:rsidRPr="00A67B4F" w:rsidRDefault="00B4211E" w:rsidP="005C7365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Понятие политической культуры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B6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олитическая культура – постоянно изменяющийся и развивающийся феномен, чутко реагирующий на динамику окружающего мира. Присутствие в термине "политическая культура" самого понятия "культура" создает ряд трудностей в его определении. До сих пор нет единого мнения, что такое культура. Существует множество ее определений, часто весьма далеких друг от друга. Понятие "политическая культура" интерпретируется в литературе так же многозначно, как и понятие политики. Трудности в понимании политической культуры обусловлены размытостью ее очертаний, "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разлитостью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всем" политическом бытии, как и в целом культуры общества во всем социальном.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Сам термин "политическая культура" ввел в научный обиход немецкий философ-просветитель И.Гердер. В политическую науку он был введен американским политологом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Г.Алмондом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Разрабатывая модель политической системы,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не только ее формальную структуру, но и субъективную ориентацию на политическую систему. Последняя и была названа политической культурой. Ее классическое определение, сформулированное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Г.Алмондом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Г.Пауэллом, звучит следующим образом: "Политическая культура есть совокупность индивидуальных позиций и ориентаций участников данной политической системы. Это субъективная сфера, образующая основание политических действий и придающая им значение"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олитический культура социализация личность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Указанные индивидуальные ориентации, по мнению американских ученых, включают в себя несколько элементов: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познавательную ориентацию – истинное или ложное знание о политических объектах и идеях;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б) аффективную ориентацию – чувство  связи, противодействия, вовлечения и  т.д. в отношении политических объектов;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оценочную ориентацию – суждения и мнения о политических объектах, которые обычно предполагают использование  в отношении к политическим объектам и событиям оценочных критериев.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Из 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приведенного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можно выделить две  характерные особенности. Во-первых, политическая культура предстает как  совокупность ориентаций на политическую деятельность, это еще не сама деятельность, а лишь субъективная установка на нее, она не задает индивиду определенный тип поведения, необходимый для достижения поставленных целей, но предопределяет выбор направленности деятельности. Во-вторых, политическая культура предстает как структура ориентаций, в которую включены: знания о политической системе, ее ролях, функциях, решениях и действиях, возможностях и способах влияния на принятие политических решений (когнитивные ориентации); чувства относительно политической системы, ее структуры, ролей, функций и политических деятелей, их исполняющих (эмоциональные функции); суждения, мнения и представления о политической системе, ее ролях, функциях, состоящие из комбинации ценностных стандартов и критериев, информации и эмоций (оценочные ориентации).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признавался сам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введенное им понятие представляло попытку классифицировать с помощью одного термина то, что "раньше представало как отношение к политике, политические ценности, идеология, национальный характер, культурная среда и т.д.". Оно позволяло выделить качественную сторону политической системы, объяснить различия в функционировании и результатах деятельности внешне схожих политических систем, соединить исследование формальных и неформальных компонентов политических систем с анализом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политической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психологии, политической идеологии, фундаментальных ценностей общества.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Вот одно из развернутых определений, данных в литературе: "Политическая культура – это реализация политических знаний, ценностных ориентации, образцов поведения социального субъекта (личности, класса, общества) в исторически определенной системе политических отношений и политической деятельности.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включает зафиксированный в обычаях и законах политический опыт общества, его классов, социальных групп, трудовых коллективов, индивидов, уровень их представлений о политической власти и политических отношениях, способность дать правильную оценку явлениям общественной жизни и занять политическую позицию в ней, выраженную в конкретных социальный действиях".</w:t>
      </w:r>
      <w:proofErr w:type="gramEnd"/>
    </w:p>
    <w:p w:rsidR="00A67B4F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этом определении схвачены главные стороны политической культуры. На базе этого определения представляется возможным развернуть анализ интересующей нас категории.</w:t>
      </w: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11E" w:rsidRPr="00A67B4F" w:rsidRDefault="00B4211E" w:rsidP="00A67B4F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Структура, функции и типология политической культуры</w:t>
      </w:r>
    </w:p>
    <w:p w:rsidR="00B4211E" w:rsidRPr="00A67B4F" w:rsidRDefault="00B4211E" w:rsidP="00A67B4F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 Структура политической культуры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состав политической культуры включается вся совокупность как индивидуальных, так и коллективно-групповых ценностных ориентаций и образцов поведения участников политической системы. Культура не сводима к индивидуальным свойствам. Не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единичное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массовое и типичное для данной группы или общности характеризует ее.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Понимание политической культуры как специфического качества социального субъекта связано  с коренным ее признаком: она (культура) есть способ политической деятельности и поведения. Этим признаком охватываются все компоненты политической культуры: политический опыт, стереотипы, политические мифы, модели как политического поведения личности и групп, так и функционирования политических институтов, идеология, политические символы, политическая социализация, политические ориентации.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Исследование  ориентации на политическую систему в целом начал американский политолог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выделил ориентации на структуры "входа" в политическую систему и "выхода" из нее, а также ориентации индивида относительно своего места в политическом процессе и возможностях политического участия.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Исследование  структуры политических ориентаций было продолжено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У.Розенбаумом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выделил три типа ориентаций относительно политических объектов.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Первый  тип составляют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ориентации относительно институтов государственного управления.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нему принадлежат: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а) оценки индивида государственных органов  власти, их норм, символов и лиц, осуществляющих политические функции, его реакция  на них –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ориентация относительно режима;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оценки различных требований к политической системе и реакции на них –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ориентации относительно "входа",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решений, принимаемых политической властью, и реакции на них –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ориентации относительно "выхода".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Второй  тип включает ориентации относительно "других" в политической системе: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политической идентификации – ощущения принадлежности индивида к определенной социальной группе, партии, чувств сопричастности и лояльности к ним;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политических верований (убеждений), отражающих отношение к другим политическим группам в интервале "хорошее – плохое";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представлений об основных правилах и нормах, которые должны регулировать деятельность политической системы  – о "правилах игры".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третий тип входят ориентации относительно своей собственной деятельности, включающие в себя: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политическую компетентность – оценки индивидом собственных политических "ресурсов", позволяющих ему участвовать в политической жизни и представления о влиянии политики на человека;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политическую действенность – представления  о влиянии политических действий индивида на вырабатываемую политику и о возможностях такого влияния через гражданские акции.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В обобщенном виде содержание и структура политических ориентаций представлена в таблице. 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Содержание  и структура политических ориентаций</w:t>
      </w:r>
    </w:p>
    <w:tbl>
      <w:tblPr>
        <w:tblW w:w="7488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5518"/>
      </w:tblGrid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Операциональное</w:t>
            </w:r>
            <w:proofErr w:type="spellEnd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  идентификация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Нация граждан; </w:t>
            </w:r>
            <w:proofErr w:type="gramStart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</w:t>
            </w:r>
            <w:proofErr w:type="gramEnd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 и группы, относительно которых индивид настроен позитивно или негативно; политические образования и группы, в которые  индивид вовлечен наиболее глубоко.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  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  сотрудничать с различными группами в различных социальных акциях; членство в группах; оценка деятельности групп с точки зрения того, заслуживает ли она доверия, каковы ее мотивы и т.д.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Ориентации  относительно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 в легитимность режима; чувства (по поводу) и оценка основных политических учреждений и символов режима; включенность в политическую деятельность по поддержке или противостоянию режима.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"Правила игры"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индивид  относится к высказываемым политическим мнениям; концепции политических обязатель</w:t>
            </w:r>
            <w:proofErr w:type="gramStart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дл</w:t>
            </w:r>
            <w:proofErr w:type="gramEnd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самого себя и для других; концепции принятия политических решений властями; отношение к политическим </w:t>
            </w:r>
            <w:proofErr w:type="spellStart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девиантам</w:t>
            </w:r>
            <w:proofErr w:type="spellEnd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диссидентам.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  </w:t>
            </w: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Вера в то, что власть ответственна за свои </w:t>
            </w: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действия; вера в важность гражданской активности и участия в политической жизни; вера в возможность политических изменений.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Политическая  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голосований  и других типов политической активности; знание о политических событиях и  их влиянии на человека; интерес к политике.</w:t>
            </w:r>
          </w:p>
        </w:tc>
      </w:tr>
      <w:tr w:rsidR="00B4211E" w:rsidRPr="00B4211E" w:rsidTr="00B421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Input=Output-ориентация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1E" w:rsidRPr="00B4211E" w:rsidRDefault="00B4211E" w:rsidP="00CD3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политикой власти; вера в эффективность  "входов" и "выходов" политической системы.</w:t>
            </w:r>
          </w:p>
        </w:tc>
      </w:tr>
    </w:tbl>
    <w:p w:rsidR="00B4211E" w:rsidRPr="00B4211E" w:rsidRDefault="00B4211E" w:rsidP="00CD30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211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8F9FA"/>
          <w:lang w:eastAsia="ru-RU"/>
        </w:rPr>
        <w:t>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Понятие политической культуры, предложенное и сформулированное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Г.Алмондом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Г.Пауэллом, неоднократно уточнялось и  дополнялось многочисленными исследователями данного феномена.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Структура политических ориентаций была представлена нами выше. Рассмотрим такие компоненты политической культуры, как стереотипы, мифы и символы.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Политический  стереотип –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упрощенное, схематическое, деформированное и ценностно-ориентированное представление о политических объектах. Отличительными чертами стереотипа являются:</w:t>
      </w:r>
    </w:p>
    <w:p w:rsidR="00B4211E" w:rsidRPr="00B4211E" w:rsidRDefault="00B4211E" w:rsidP="00CD30BA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персонификация события (причина тех или иных явлений связывается с деятельностью конкретного лица или определенной группы);</w:t>
      </w:r>
    </w:p>
    <w:p w:rsidR="00B4211E" w:rsidRPr="00B4211E" w:rsidRDefault="00B4211E" w:rsidP="00CD30BA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эмоциональная окрашенность в восприятии и интерпретации событий (как правило, резко негативное или резко позитивное отношение к чему-либо или кому-либо);</w:t>
      </w:r>
    </w:p>
    <w:p w:rsidR="00B4211E" w:rsidRPr="00B4211E" w:rsidRDefault="00B4211E" w:rsidP="00CD30BA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иррациональность (обычно факты, противоречащие стереотипу, не замечаются или с негодованием отвергаются);</w:t>
      </w:r>
    </w:p>
    <w:p w:rsidR="00B4211E" w:rsidRPr="00B4211E" w:rsidRDefault="00B4211E" w:rsidP="00CD30BA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устойчивость (стереотип статичен, долговечен, он не подвержен изменениям и способен к самосохранению даже в радикально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меняющееся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ситуации).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Политический  миф –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статичный образ, опирающийся на верования и позволяющий упорядочить и интерпретировать приводящие в смятение факты и события, структурировать видение коллективного настоящего и будущего. В многочисленных исследованиях, посвященных политическому мифу, раскрываются социальные и психологические предпосылки его возникновения. Мифология, в том числе и политическая, возникает тогда, когда группа или большая часть общества сталкивается с новыми, непонятными и неподконтрольными ей явлениями, несущими в себе явную или тайную угрозу ее существованию. Именно поэтому расцвет мифотворчества наблюдается в периоды социальных катастроф, глубинных кризисов общества, войн, революций и т.п.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Основными свойствами любого мифа, в том числе  и мифа политического, являются:</w:t>
      </w:r>
    </w:p>
    <w:p w:rsidR="00B4211E" w:rsidRPr="00B4211E" w:rsidRDefault="00B4211E" w:rsidP="00CD30BA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полиморфность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 тот же набор символов может присутствовать в разных мифах, а одна и та же тема мифа может иметь разную направленность и различное эмоциональное восприятие;</w:t>
      </w:r>
    </w:p>
    <w:p w:rsidR="00B4211E" w:rsidRPr="00B4211E" w:rsidRDefault="00B4211E" w:rsidP="00CD30BA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– миф использует ограниченное число символов, но в мифах возможны их многочисленные комбинации;</w:t>
      </w:r>
    </w:p>
    <w:p w:rsidR="00B4211E" w:rsidRPr="00B4211E" w:rsidRDefault="00B4211E" w:rsidP="00CD30BA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отвлеченность – миф не соотносится с эмпирической действительностью;</w:t>
      </w:r>
    </w:p>
    <w:p w:rsidR="00B4211E" w:rsidRPr="00B4211E" w:rsidRDefault="00B4211E" w:rsidP="00CD30BA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фундаментальность веры – миф опирается на допущения, не требующие их проверки и независимо от их истинности;</w:t>
      </w:r>
    </w:p>
    <w:p w:rsidR="00B4211E" w:rsidRPr="00B4211E" w:rsidRDefault="00B4211E" w:rsidP="00CD30BA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статичность – миф не соотносится с историческим и социальным временем, он живет в своем собственном временном измерении.</w:t>
      </w:r>
    </w:p>
    <w:p w:rsid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Политический  символ –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знак, выполняющий коммуникативную функцию между личностью и властью. Если исходить из концепции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Т.Парсона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которой "культура – это упорядоченная система символов", то можно сказать, что политическая культура – это организованная система символов. Для того чтобы символ выполнял коммуникативную функцию, он должен иметь сходное значение для множества индивидов, его смысл должен быть, как минимум, интуитивно понятен определенному кругу людей. К политическим символам можно отнести флаг, герб и гимн государства, лозунги, памятные даты, политические ритуалы (демонстрации, митинги, торжественные собрания и т.п.). Кроме коммуникативной, символ обладает интегративной функцией – он способен сплачивать, объединять людей, группы, обеспечивать чувство единства. </w:t>
      </w: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B4F" w:rsidRPr="00B4211E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1E" w:rsidRPr="00A67B4F" w:rsidRDefault="00B4211E" w:rsidP="00A67B4F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 Функции политической культуры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культура выполняет в обществе определенные функции:</w:t>
      </w:r>
    </w:p>
    <w:p w:rsidR="00B4211E" w:rsidRPr="00B4211E" w:rsidRDefault="00B4211E" w:rsidP="00CD30BA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идентификации, реализуя потребность человека в понимании групповой принадлежности;</w:t>
      </w:r>
    </w:p>
    <w:p w:rsidR="00B4211E" w:rsidRPr="00B4211E" w:rsidRDefault="00B4211E" w:rsidP="00CD30BA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ориентации, объясняя смысл политических явлений;</w:t>
      </w:r>
    </w:p>
    <w:p w:rsidR="00B4211E" w:rsidRPr="00B4211E" w:rsidRDefault="00B4211E" w:rsidP="00CD30BA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и социализации – через приобщение к навыкам политического поведения;</w:t>
      </w:r>
    </w:p>
    <w:p w:rsidR="00B4211E" w:rsidRPr="00B4211E" w:rsidRDefault="00B4211E" w:rsidP="00CD30BA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интеграции, направленной на сохранение ценностей и объединение вокруг них различных групп;</w:t>
      </w:r>
    </w:p>
    <w:p w:rsidR="00B4211E" w:rsidRPr="00B4211E" w:rsidRDefault="00B4211E" w:rsidP="00CD30BA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коммуникации, осуществляя взаимодействие субъектов и институтов на основе стереотипов, мифов и символов.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Весь  комплекс элементов политической культуры – представления о власти, ценности, нормы, эталоны поведения, обычаи, стереотипы, мифы, символические комплексы и другие – исторически сформировалась как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нормативно-регуляционная система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состоит основополагающая функция культуры. А уровень ее реализации – главный критерий культурности политической жизни общества.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культура определяет и предписывает нормы поведения и "правила игры" в политической сфере, руководящие принципы политического поведения и деятельности.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Нормативно-регулятивная система политической культуры призвана обеспечить еще одну, не менее важную функцию культуры – служить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мотивационной базой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политической деятельности субъектов всех уровней, быть средством включения членов общества в работу институтов власти в управления тем обществом, в котором они живут.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Для каждого индивида политическая культура – не только знание быстротекущей  политической жизни и не только раз  и навсегда усвоенные нормы отношения  к структурам власти и поведения  в политическом пространстве. Это еще в большей мере способность выбора для себя мотивов, ориентиров и форм участия или же непосредственной деятельности в институтах власти и управления общественными делами. Это также овладение навыками коллективной деятельности в сфере властвования и руководства обществом; это, наконец, формирование самодисциплины, предполагающей добровольное следование общественным интересам, целям, реализуемым в политической деятельности.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Если сказать кратко, политическая культура – такая система ценностей, которая создает возможность и обуславливает необходимость действовать на благо общества.</w:t>
      </w:r>
    </w:p>
    <w:p w:rsid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Поскольку политическая культура представляет собой  реализацию политических знаний, ценностных ориентаций, образцов поведения социального субъекта, то очевидна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воспитательная функция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Понятно, что каждый, кто включается в систему культуры, формирует в себе или в нем формируют соответствующие знания, ориентации, способности адаптироваться к установленным образцам и другим реалиям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цивилизационного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политического бытия.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В.А.Житинев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"политическая культура – не урок, который можно выучить, не предмет, по которому один раз в жизни и на все время можно получит оценку. Политическая культура – процесс постоянной работы мысли, постоянного познания, осмысления новых факторов и явлений. Экзамен на политическую культуру держит человек (и добавим – все общество, политический строй) на протяжении всей своей жизни". </w:t>
      </w:r>
    </w:p>
    <w:p w:rsidR="00A67B4F" w:rsidRPr="00B4211E" w:rsidRDefault="00A67B4F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1E" w:rsidRPr="00A67B4F" w:rsidRDefault="00B4211E" w:rsidP="00A67B4F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 Типология политической культуры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политической науке существуют многочисленные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типологизации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политической культуры. Первое глубокое исследование типов политической культуры было осуществлено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Г.Алмондом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С.Вербой. С 1985 по 1962гг. они предприняли широкомасштабное сравнительное исследование политических культур Великобритании, Западной Германии, Италии, Мексики и США. Полученные в ходе исследования результаты и сформулированная на их основе концепция была представлена в работе "Гражданская культура". В ней выделялись три типа политической культуры: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Патриархальный тип.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него были характерны ориентации граждан на местные ценности – общину, род, клан, деревню, племя и т.п. Таким образом, индивид с патриархальной культурой ориентирован на конкретные личности – вождей, шаманов. Знания о политической системе у членов сообщества полностью отсутствуют, политические ориентации не отделены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и религиозных. Поэтому у личностей с патриархальной культурой нет никаких ожиданий, связанных с политической системой.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Подданнический тип.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характеризуется пассивным отношением граждан к политической системе. Здесь личность уже ориентирована на политическую систему, связывает с ней свои ожидания, но в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опасается санкций с ее стороны. Представления о возможностях влияния на процесс выработки решений отсутствуют.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Активистский тип или политическая культура участия.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отличается активным включением индивидов в политическую жизнь. Граждане умело артикулируют свои интересы и через выборы, группы интересов, партии оказывают влияние на процесс выработки политики. В то же самое время они демонстрируют лояльность к политической системе, законопослушность и уважение к принятым решениям.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Однако  в реальной жизни, замечает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политическая культура любого общества представляет собой комбинацию, "смесь" из нескольких типов политических культур. Особое внимание он уделил трем типам таких комбинаций.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демократической индустриальной политической системы характерно следующее сочетание: 60% представителей активистской культуры, 30% - подданнической, 10% - патриархальной; для авторитарной переходной системы соответственно – 30,40 и 30%; для демократической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доиндустриальной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20,20 и 60%. Указанные пропорции, конечно же, достаточно условны, могут колебаться, но они выражают характер соотношения различных типов политических культур в разнообразных обществах.</w:t>
      </w:r>
      <w:proofErr w:type="gramEnd"/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Демократической индустриальной политической системе, по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Алмонду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соответствует гражданская  политическая культура, которая носит  смешанный характер. Автор концепции  гражданской культуры утверждает, что она опирается на античную традицию "смешанного правления", представителями которой являлись Аристотель,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Полибий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Цицерон. Этот тип культуры предполагает, во-первых, наличие трех фрагментов политической культуры в обществе (патриархальной, подданнической и активистской), во-вторых, наличие качество подданных и патриархатов даже у активных участников.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Алмонд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Верба подчеркивали, что патриархальные и подданнические ориентации уравновешивают активность и политическое участие индивида, обеспечивая тем самым устойчивость и стабильность демократической политической системы. Таким образом, "идеальный гражданин" должен одновременно: стремиться оказать влияние на власть и в то же время сохранять к ней лояльность; быть потенциально активным, но не проявлять активность постоянно.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Основными чертами гражданской политической культуры выступают: консенсус относительно легитимности политических институтов; терпимости по отношению к другим ценностям и интересам;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компетентность. Безусловно, эти черты нормативной модели политической культуры.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идеализированность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гражданской культуры, многие политологи признают, что именно "гражданская культура" является прочным фундаментом демократических политических режимов. Исторический опыт свидетельствует, что "трансплантация" демократических моделей в страны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незападной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цивилизации чаще всего заканчивается неудачей: либо прямым возвратом к авторитаризму, либо постепенной "гибридизацией" режима. Именно поэтому одним из важнейших условий успешного перехода к демократии является формирование гражданской политической культуры. Естественно, что прямое копирование политической культуры западных стран невозможно. В каждой стране формирующаяся гражданская политическая культура будет дополняться своими специфическими национальными чертами, в которых воплощается исторический и политический опыт предыдущих поколений.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На  базе идей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Г.Алмонда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С.Вербы  были разработаны иные типологии  культуры. В частности, польский социолог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Е.Вятр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 такую модель:</w:t>
      </w:r>
    </w:p>
    <w:p w:rsidR="00B4211E" w:rsidRPr="00B4211E" w:rsidRDefault="00B4211E" w:rsidP="00CD30BA">
      <w:pPr>
        <w:numPr>
          <w:ilvl w:val="0"/>
          <w:numId w:val="9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Традиционная политическая культура, присущая докапиталистическим обществам.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характеризуется признанием священного характера власти: действием традиционных норм ("так было всегда"), регулирующих права подданного и права власти; призванием неизменности политической системы и ее основных норм.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Политическая культура сословной демократии.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характеризуется тем, что большинство народа полностью отстранено от участия в политической системе, а существующие институты и нормы гарантируют право политической деятельности лишь привилегированному меньшинству.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Демократическая и автократическая культуры.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Политическая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социалистической демократии.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Другой  польский ученый – 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А.Боднер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сводит все разновидности культур к  двум типам (с точки зрения отношения  к прогрессу): замкнутой, нацеленной на восстановление по образцу, установленному традициями; открытой, ориентированной на изменения, легко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усваивающая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ценности.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Более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типологизацию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политических культур предложил английский исследователь 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Д.Каванах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выделил четыре типа политический культур.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гомогенная политическая культура.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характеризуется единством общества по основополагающим ценностям и толерантностью.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фрагментарная политическая культура.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характеризуется конфликтной оппозиционностью различных субкультур.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смешанная политическая культура.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характеризуется наличием ценностных ориентаций, отличающихся от норм и ценностей существующего режима.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искусственно гомогенная политическая культура.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характеризуется апатичностью (подданническим характером), соединяемой с мобилизованным участием. </w:t>
      </w:r>
    </w:p>
    <w:p w:rsid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Pr="00B4211E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1E" w:rsidRPr="00B4211E" w:rsidRDefault="00B4211E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Политическая социализация личности: сущность, этапы, факторы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Политическая  социализация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процесс усвоения культурных ценностей, политических ориентаций, освоения форм политического поведения, приемлемых для данного общества. В результате процесса политической социализации индивиды и группы приобщаются к определенной политической культуре, что, в свою очередь, способствует обеспечению и поддержанию стабильности политической системы. Содержанием политической социализации является приобщение человека к нормам и традициям определенной политической системы, формирование навыков политического участия, информирование о целях и методах проводимой политики.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социализация выполняет ряд важнейших функций: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определяет политические цели  и ценности, к которым стремится  и которые хочет постичь индивид  через политическое участие;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формирует представления о приемлемых  способах политического поведения,  об уместных тех или иных  действиях в конкретной ситуации;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3) определяет отношение индивида  к окружающей среде и политической  системе;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4) вырабатывает определенное отношение  к политической символике;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5) формирует способности к познанию  окружающего мира;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6) формирует убеждения и отношения,  являющиеся "кодом" политической жизни.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Выделяются  различные типы политической социализации: прямая и косвенная (первичная и  вторичная).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Прямая социализация –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непосредственное приобретение политических знаний и установок.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Косвенная социализация –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своего рода "проекция" черт характера, раннего детского опыта, непосредственного окружения личности на формируемые политические установки.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социализация личности осуществляется в несколько этапов: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  первом из них – этапе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политизации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детей под влиянием оценок родителей, их отношений и реакций формируются первые представления о мире политики.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Второй  этап – </w:t>
      </w:r>
      <w:proofErr w:type="spellStart"/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персонализация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этот период восприятие власти персонифицируется. Образцами власти становятся, к примеру, фигуры президента, премьер-министра или полицейского.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  третьем этапе – этапе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идеализации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важнейшим политическим фигурам приписываются определенные качества и на этой основе образуются устойчивые эмоциональные отношения к политической системе.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Четвертый этап, получивший название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институционального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характеризуется переходом от персонифицированного восприятия политики к более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абстрактному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этой стадии закладываются представления об институтах власти.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социализации участвуют и  взаимодействуют между собой  несколько субъектов: </w:t>
      </w:r>
      <w:proofErr w:type="spellStart"/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социализант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или, собственно тот, на кого направлен процесс социализации;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агентуры социализации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институты, ее осуществляющие (образовательные учреждения, партии, общественные организации, средства массовой информации и т.п.);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агенты социализации (</w:t>
      </w:r>
      <w:proofErr w:type="spellStart"/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социализаторы</w:t>
      </w:r>
      <w:proofErr w:type="spellEnd"/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непосредственные "проводники" социализирующего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воздействия (преподаватели, активисты общественных движений, общественные деятели, журналисты и т.п.).</w:t>
      </w:r>
      <w:proofErr w:type="gramEnd"/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  несколько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моделей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политической социализации. Американский политолог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Р.М.Мерельман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четыре таких модели.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Первая  –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системная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характеризуется формированием позитивного отношения к власти, правовому порядку, традиционным институтам. Важнейшими агентурами социализации являются школа и семья, а также окружение личности, ее сверстники.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Вторая модель, обозначаемая как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гегемонистская,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молодежь, враждебно настроенную против любой социальной и политической системы, кроме "своей". Ведущими агентурами в этой модели являются средства массовой информации.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 модели, названной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плюралистической,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целями социализации являются формирование представлений граждан о своих политических интересах, желания участия в их реализации, высокого уровня гражданской активности.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граждане становятся привержены определенным политическим группам и могут их свободно менять в зависимости от результатов политики и степени реализации своих интересов. Агентурами являются школа, родители, средства массовой информации, партии и группы интересов.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Четвертая модель – </w:t>
      </w:r>
      <w:r w:rsidRPr="00B42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конфликтная 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сводится к формированию лояльности к определенной группе и готовности поддержать ее в борьбе против других групп. Агентурами социализации являются органы пропаганды и агитации, представляющие интересы группы.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Первая  модель социализации в большей степени  характерна для англо-американской культуры. Вторая – для стран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незападной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цивилизации. Третья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присуща континентально-европейской культуре. И, наконец, последняя модель характерна для закрытых (авторитарных) политических систем. </w:t>
      </w: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C" w:rsidRDefault="008415EC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11E" w:rsidRPr="008415EC" w:rsidRDefault="00B4211E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своем реферате я отобразила оба  вопроса, поставленные мною во введении. И теперь можно подвести итог ко всему выше сказанному.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культура – неотъемлемая черта каждого  общества, характеристика образа и  стиля политической жизни общества, "составная часть общей культуры, совокупный показатель политического опыта, качества политических знаний и предпочтений, образцов поведения и функционирования политических субъектов". Политическая культура представляет собой политический опыт, память социальных общностей и отдельных людей в сфере политики, их ориентации и навыки, влияющие на политическое поведение. Этот опыт содержит в обобщенном, преобразованном виде впечатления, ориентации и предпочтения, как в сфере международных, так и внутренних отношениях.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Политическая  культура представляет собой обширную сферу всей культуры человечества, непосредственно связанную с политикой. Она выражается в достигнутом качестве и направленности политической жизни общества, в характере политического развития, политической деятельности людей, функционирования политических институтов, доминирующих политических ценностей и образцов поведения. Результат и мера политической культуры – политический человек, качества политической жизни общества в целом.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Судьба  любого общества в значительной мере зависит от того, каких именно социально-политических ценностей, норм и правил жизнедеятельности придерживаются его члены.</w:t>
      </w:r>
    </w:p>
    <w:p w:rsidR="00B4211E" w:rsidRP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то же время, очевидно, что люди не рождаются  с готовой суммой знаний о социальных законах развития и политического  участия. Это знание приобретается  и проверяется и проверяется ими на протяжении всей жизни. </w:t>
      </w: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приобщения индивидов к существующим социальным нормам и культурным ценностям называется социализацией.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же, превращению индивида в сознательный и активный субъект политики способствует такая система политической социализации, которая не только представляет ему мотивации к активности и создает возможности участия в политической жизни, но и одновременно с этим обеспечивает индивида необходимыми знаниями и навыками практической деятельности, и формирует у него способности к пониманию политической действительности и самоопределению в ней. </w:t>
      </w:r>
      <w:proofErr w:type="gramEnd"/>
    </w:p>
    <w:p w:rsidR="00B4211E" w:rsidRDefault="00B4211E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EC" w:rsidRPr="00B4211E" w:rsidRDefault="008415EC" w:rsidP="00CD30BA">
      <w:pPr>
        <w:shd w:val="clear" w:color="auto" w:fill="F8F9FA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1E" w:rsidRPr="008415EC" w:rsidRDefault="00B4211E" w:rsidP="008415EC">
      <w:pPr>
        <w:shd w:val="clear" w:color="auto" w:fill="F8F9FA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 используемой литературы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Панарин А.С. Политология: Учебник.- М.: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2004.- 480 с.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социология: Учебник для вузов / Под ред. Чл.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орр. РАН Ж. Т.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Тощенко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ЮНИТИ-ДАНА, 2002.- 495 с.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Политология: Учебное пособие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А.С.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Тургаева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А.Е. Хренова.- СПб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2005.- 560 с.: ил.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Тавадов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Т. Политология: Учебное пособие.- М.: ФАИР – ПРЕСС, 2000.- 416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социология. Ростов </w:t>
      </w: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2000.- 640 с.</w:t>
      </w:r>
    </w:p>
    <w:p w:rsidR="00B4211E" w:rsidRPr="00B4211E" w:rsidRDefault="00B4211E" w:rsidP="00CD30BA">
      <w:pPr>
        <w:numPr>
          <w:ilvl w:val="0"/>
          <w:numId w:val="10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Крыштановская</w:t>
      </w:r>
      <w:proofErr w:type="spell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Хуторянский Ю.В. Элита и возраст: путь </w:t>
      </w:r>
      <w:proofErr w:type="gramStart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</w:t>
      </w:r>
      <w:proofErr w:type="gramEnd"/>
      <w:r w:rsidRPr="00B4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Социологические исследования.- 2002.- № 4.- С.49-60.</w:t>
      </w:r>
    </w:p>
    <w:p w:rsidR="00B4211E" w:rsidRPr="00CD30BA" w:rsidRDefault="00B4211E" w:rsidP="00CD30B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4211E" w:rsidRPr="00CD30BA" w:rsidSect="003004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4E" w:rsidRDefault="00EE134E" w:rsidP="00FE59A2">
      <w:pPr>
        <w:spacing w:after="0" w:line="240" w:lineRule="auto"/>
      </w:pPr>
      <w:r>
        <w:separator/>
      </w:r>
    </w:p>
  </w:endnote>
  <w:endnote w:type="continuationSeparator" w:id="0">
    <w:p w:rsidR="00EE134E" w:rsidRDefault="00EE134E" w:rsidP="00F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728"/>
      <w:docPartObj>
        <w:docPartGallery w:val="Page Numbers (Bottom of Page)"/>
        <w:docPartUnique/>
      </w:docPartObj>
    </w:sdtPr>
    <w:sdtContent>
      <w:p w:rsidR="00FE59A2" w:rsidRDefault="006629A6">
        <w:pPr>
          <w:pStyle w:val="a9"/>
          <w:jc w:val="center"/>
        </w:pPr>
        <w:fldSimple w:instr=" PAGE   \* MERGEFORMAT ">
          <w:r w:rsidR="005C7365">
            <w:rPr>
              <w:noProof/>
            </w:rPr>
            <w:t>13</w:t>
          </w:r>
        </w:fldSimple>
      </w:p>
    </w:sdtContent>
  </w:sdt>
  <w:p w:rsidR="00FE59A2" w:rsidRDefault="00FE5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4E" w:rsidRDefault="00EE134E" w:rsidP="00FE59A2">
      <w:pPr>
        <w:spacing w:after="0" w:line="240" w:lineRule="auto"/>
      </w:pPr>
      <w:r>
        <w:separator/>
      </w:r>
    </w:p>
  </w:footnote>
  <w:footnote w:type="continuationSeparator" w:id="0">
    <w:p w:rsidR="00EE134E" w:rsidRDefault="00EE134E" w:rsidP="00FE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073"/>
    <w:multiLevelType w:val="multilevel"/>
    <w:tmpl w:val="F7C4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74DF"/>
    <w:multiLevelType w:val="hybridMultilevel"/>
    <w:tmpl w:val="D18CA210"/>
    <w:lvl w:ilvl="0" w:tplc="B06A640E">
      <w:start w:val="26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72E8F6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697421E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67A8D1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C805018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068EED6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28AF00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F1C838D6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F4863D4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1BB63CC9"/>
    <w:multiLevelType w:val="hybridMultilevel"/>
    <w:tmpl w:val="61021EDC"/>
    <w:lvl w:ilvl="0" w:tplc="6966EBE6">
      <w:start w:val="14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87E180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195A078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198565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3340DDA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BB60DBB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3C6105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0446C66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11A2F6C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3">
    <w:nsid w:val="42240FC1"/>
    <w:multiLevelType w:val="multilevel"/>
    <w:tmpl w:val="01BC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D28EF"/>
    <w:multiLevelType w:val="hybridMultilevel"/>
    <w:tmpl w:val="40767DAE"/>
    <w:lvl w:ilvl="0" w:tplc="173A4EE6">
      <w:start w:val="39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EBADFC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CE6A6AE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50EF86A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8F482C66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A882EC2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BD42D4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1AC65D4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D980A04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5">
    <w:nsid w:val="54D06A02"/>
    <w:multiLevelType w:val="multilevel"/>
    <w:tmpl w:val="22CA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D4F4F"/>
    <w:multiLevelType w:val="hybridMultilevel"/>
    <w:tmpl w:val="95161B54"/>
    <w:lvl w:ilvl="0" w:tplc="E0EA22B2">
      <w:start w:val="17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9CE125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FAE6F7D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0366CE3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512418A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BC2EB2A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548D6C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48901B6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895C352C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7">
    <w:nsid w:val="6FC35B6D"/>
    <w:multiLevelType w:val="hybridMultilevel"/>
    <w:tmpl w:val="530C5E9C"/>
    <w:lvl w:ilvl="0" w:tplc="F61C1322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F8181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8B24613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A22917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D9281C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FD5427F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DE017C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23036D4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DF5EBA24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8">
    <w:nsid w:val="70FC310D"/>
    <w:multiLevelType w:val="multilevel"/>
    <w:tmpl w:val="E944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A0BC4"/>
    <w:multiLevelType w:val="multilevel"/>
    <w:tmpl w:val="1566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05"/>
    <w:rsid w:val="0030047E"/>
    <w:rsid w:val="00355A2B"/>
    <w:rsid w:val="00574F93"/>
    <w:rsid w:val="005C1805"/>
    <w:rsid w:val="005C7365"/>
    <w:rsid w:val="006629A6"/>
    <w:rsid w:val="008415EC"/>
    <w:rsid w:val="0091059E"/>
    <w:rsid w:val="0091788A"/>
    <w:rsid w:val="00A67B4F"/>
    <w:rsid w:val="00B4211E"/>
    <w:rsid w:val="00B65FCD"/>
    <w:rsid w:val="00CD30BA"/>
    <w:rsid w:val="00EE134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E"/>
  </w:style>
  <w:style w:type="paragraph" w:styleId="1">
    <w:name w:val="heading 1"/>
    <w:basedOn w:val="a"/>
    <w:next w:val="a"/>
    <w:link w:val="10"/>
    <w:uiPriority w:val="99"/>
    <w:qFormat/>
    <w:rsid w:val="00B4211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1805"/>
    <w:pPr>
      <w:widowControl w:val="0"/>
      <w:autoSpaceDE w:val="0"/>
      <w:autoSpaceDN w:val="0"/>
      <w:spacing w:after="0" w:line="240" w:lineRule="auto"/>
      <w:ind w:left="1362" w:hanging="36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B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11E"/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a5">
    <w:name w:val="Body Text"/>
    <w:basedOn w:val="a"/>
    <w:link w:val="a6"/>
    <w:uiPriority w:val="1"/>
    <w:semiHidden/>
    <w:unhideWhenUsed/>
    <w:qFormat/>
    <w:rsid w:val="00B4211E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4211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211E"/>
    <w:pPr>
      <w:widowControl w:val="0"/>
      <w:autoSpaceDE w:val="0"/>
      <w:autoSpaceDN w:val="0"/>
      <w:spacing w:after="0" w:line="240" w:lineRule="auto"/>
      <w:ind w:left="2082" w:right="152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E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9A2"/>
  </w:style>
  <w:style w:type="paragraph" w:styleId="a9">
    <w:name w:val="footer"/>
    <w:basedOn w:val="a"/>
    <w:link w:val="aa"/>
    <w:uiPriority w:val="99"/>
    <w:unhideWhenUsed/>
    <w:rsid w:val="00FE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9673-CD9F-4D03-B104-1CC251DE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Режеб</dc:creator>
  <cp:lastModifiedBy>Режеб</cp:lastModifiedBy>
  <cp:revision>3</cp:revision>
  <dcterms:created xsi:type="dcterms:W3CDTF">2024-05-11T16:45:00Z</dcterms:created>
  <dcterms:modified xsi:type="dcterms:W3CDTF">2024-05-12T15:38:00Z</dcterms:modified>
</cp:coreProperties>
</file>