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0" w:rsidRPr="00233EC0" w:rsidRDefault="00A725F0" w:rsidP="00472287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g22"/>
      <w:r w:rsidRPr="00233E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Лекция № </w:t>
      </w:r>
      <w:r w:rsidR="0079616E" w:rsidRPr="00233EC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A725F0" w:rsidRPr="00233EC0" w:rsidRDefault="00A725F0" w:rsidP="00472287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700" w:rsidRPr="00233EC0" w:rsidRDefault="00A725F0" w:rsidP="00472287">
      <w:pPr>
        <w:pStyle w:val="a9"/>
        <w:spacing w:after="0"/>
        <w:ind w:left="0" w:firstLine="709"/>
        <w:jc w:val="center"/>
        <w:rPr>
          <w:sz w:val="28"/>
          <w:szCs w:val="28"/>
        </w:rPr>
      </w:pPr>
      <w:r w:rsidRPr="00233EC0">
        <w:rPr>
          <w:sz w:val="28"/>
          <w:szCs w:val="28"/>
        </w:rPr>
        <w:t>ТЕМА ЛЕКЦИИ</w:t>
      </w:r>
    </w:p>
    <w:p w:rsidR="00472287" w:rsidRPr="00233EC0" w:rsidRDefault="00472287" w:rsidP="00472287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E42700" w:rsidRPr="00233EC0" w:rsidRDefault="00E42700" w:rsidP="00472287">
      <w:pPr>
        <w:pStyle w:val="a9"/>
        <w:spacing w:after="0"/>
        <w:ind w:left="0" w:firstLine="709"/>
        <w:jc w:val="center"/>
        <w:rPr>
          <w:sz w:val="28"/>
          <w:szCs w:val="28"/>
        </w:rPr>
      </w:pPr>
      <w:r w:rsidRPr="00233EC0">
        <w:rPr>
          <w:b/>
          <w:sz w:val="28"/>
          <w:szCs w:val="28"/>
        </w:rPr>
        <w:t>Средства коммуникации как инструмент преобразования социально-политической системы</w:t>
      </w:r>
    </w:p>
    <w:p w:rsidR="00A725F0" w:rsidRPr="00233EC0" w:rsidRDefault="00A725F0" w:rsidP="00472287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sz w:val="28"/>
          <w:szCs w:val="28"/>
        </w:rPr>
      </w:pPr>
    </w:p>
    <w:p w:rsidR="006E6C46" w:rsidRPr="00233EC0" w:rsidRDefault="006E6C46" w:rsidP="00472287">
      <w:pPr>
        <w:pStyle w:val="a3"/>
        <w:spacing w:before="0" w:beforeAutospacing="0" w:after="0" w:afterAutospacing="0" w:line="269" w:lineRule="atLeast"/>
        <w:ind w:firstLine="709"/>
        <w:jc w:val="center"/>
        <w:rPr>
          <w:rFonts w:eastAsia="Calibri"/>
          <w:sz w:val="28"/>
          <w:szCs w:val="28"/>
        </w:rPr>
      </w:pPr>
    </w:p>
    <w:p w:rsidR="00E42700" w:rsidRPr="00233EC0" w:rsidRDefault="00A725F0" w:rsidP="00472287">
      <w:pPr>
        <w:pStyle w:val="a9"/>
        <w:spacing w:after="0"/>
        <w:ind w:left="0" w:firstLine="709"/>
        <w:jc w:val="center"/>
        <w:rPr>
          <w:sz w:val="28"/>
          <w:szCs w:val="28"/>
        </w:rPr>
      </w:pPr>
      <w:r w:rsidRPr="00233EC0">
        <w:rPr>
          <w:rFonts w:eastAsia="Calibri"/>
          <w:sz w:val="28"/>
          <w:szCs w:val="28"/>
        </w:rPr>
        <w:tab/>
      </w:r>
      <w:r w:rsidRPr="00233EC0">
        <w:rPr>
          <w:rFonts w:eastAsia="Calibri"/>
          <w:b/>
          <w:bCs/>
          <w:sz w:val="28"/>
          <w:szCs w:val="28"/>
        </w:rPr>
        <w:t>Цель лекции</w:t>
      </w:r>
      <w:r w:rsidRPr="00233EC0">
        <w:rPr>
          <w:rFonts w:eastAsia="Calibri"/>
          <w:sz w:val="28"/>
          <w:szCs w:val="28"/>
        </w:rPr>
        <w:t xml:space="preserve"> – рассмотреть </w:t>
      </w:r>
      <w:r w:rsidR="00E42700" w:rsidRPr="00233EC0">
        <w:rPr>
          <w:rFonts w:eastAsia="Calibri"/>
          <w:sz w:val="28"/>
          <w:szCs w:val="28"/>
        </w:rPr>
        <w:t>с</w:t>
      </w:r>
      <w:r w:rsidR="00E42700" w:rsidRPr="00233EC0">
        <w:rPr>
          <w:sz w:val="28"/>
          <w:szCs w:val="28"/>
        </w:rPr>
        <w:t>редства коммуникации как инструмент преобразования социально-политической системы</w:t>
      </w:r>
    </w:p>
    <w:p w:rsidR="00450ECD" w:rsidRPr="00233EC0" w:rsidRDefault="006E6C46" w:rsidP="00472287">
      <w:pPr>
        <w:pStyle w:val="a3"/>
        <w:spacing w:before="0" w:beforeAutospacing="0" w:after="0" w:afterAutospacing="0" w:line="269" w:lineRule="atLeast"/>
        <w:ind w:firstLine="709"/>
        <w:jc w:val="center"/>
        <w:rPr>
          <w:color w:val="000000"/>
          <w:sz w:val="28"/>
          <w:szCs w:val="28"/>
        </w:rPr>
      </w:pPr>
      <w:r w:rsidRPr="00233EC0">
        <w:rPr>
          <w:sz w:val="28"/>
          <w:szCs w:val="28"/>
        </w:rPr>
        <w:t xml:space="preserve"> </w:t>
      </w:r>
    </w:p>
    <w:p w:rsidR="00A725F0" w:rsidRPr="00233EC0" w:rsidRDefault="00A725F0" w:rsidP="00472287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3EC0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A725F0" w:rsidRPr="00233EC0" w:rsidRDefault="00A725F0" w:rsidP="00472287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3EC0" w:rsidRPr="00233EC0" w:rsidRDefault="00233EC0" w:rsidP="00233EC0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Средства производства общественного мнения.</w:t>
      </w:r>
    </w:p>
    <w:p w:rsidR="007D6476" w:rsidRDefault="007D6476" w:rsidP="007D6476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Критическая теория представителей Франкфуртской школы</w:t>
      </w:r>
    </w:p>
    <w:p w:rsidR="007D6476" w:rsidRDefault="007D6476" w:rsidP="007D6476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отношения СМИ и власти </w:t>
      </w:r>
    </w:p>
    <w:p w:rsidR="00E03B03" w:rsidRPr="00E03B03" w:rsidRDefault="00E03B03" w:rsidP="00E03B03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E03B03">
        <w:rPr>
          <w:color w:val="000000"/>
          <w:sz w:val="28"/>
          <w:szCs w:val="28"/>
        </w:rPr>
        <w:t xml:space="preserve">Акторы и </w:t>
      </w:r>
      <w:r w:rsidR="00B759E4">
        <w:rPr>
          <w:iCs/>
          <w:color w:val="000000"/>
          <w:sz w:val="28"/>
          <w:szCs w:val="28"/>
        </w:rPr>
        <w:t>символьная власть</w:t>
      </w:r>
    </w:p>
    <w:p w:rsidR="006A3C1A" w:rsidRDefault="006A3C1A" w:rsidP="006A3C1A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взаимодействия в политической коммуникации</w:t>
      </w:r>
    </w:p>
    <w:p w:rsidR="009B7B6C" w:rsidRPr="00233EC0" w:rsidRDefault="009B7B6C" w:rsidP="00472287">
      <w:pPr>
        <w:pStyle w:val="a3"/>
        <w:spacing w:before="0" w:beforeAutospacing="0" w:after="0" w:afterAutospacing="0" w:line="269" w:lineRule="atLeast"/>
        <w:ind w:left="720" w:firstLine="709"/>
        <w:jc w:val="both"/>
        <w:rPr>
          <w:color w:val="000000"/>
          <w:sz w:val="28"/>
          <w:szCs w:val="28"/>
        </w:rPr>
      </w:pPr>
    </w:p>
    <w:p w:rsidR="00A725F0" w:rsidRPr="00233EC0" w:rsidRDefault="00A725F0" w:rsidP="00472287">
      <w:pPr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233EC0" w:rsidRDefault="00A725F0" w:rsidP="00472287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3EC0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Рекомендуемая литература</w:t>
      </w:r>
    </w:p>
    <w:p w:rsidR="00A725F0" w:rsidRPr="00233EC0" w:rsidRDefault="00A725F0" w:rsidP="00472287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5F0" w:rsidRPr="00233EC0" w:rsidRDefault="00A725F0" w:rsidP="00472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C0">
        <w:rPr>
          <w:rFonts w:ascii="Times New Roman" w:hAnsi="Times New Roman"/>
          <w:sz w:val="28"/>
          <w:szCs w:val="28"/>
        </w:rPr>
        <w:t>1. Чудинов А.П. Политическая лингвистика: учебное пособие. – М.: Флинта, 2008. – 256 с.</w:t>
      </w:r>
    </w:p>
    <w:p w:rsidR="00A725F0" w:rsidRPr="00233EC0" w:rsidRDefault="00A725F0" w:rsidP="00472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C0">
        <w:rPr>
          <w:rFonts w:ascii="Times New Roman" w:hAnsi="Times New Roman"/>
          <w:sz w:val="28"/>
          <w:szCs w:val="28"/>
        </w:rPr>
        <w:t>2. Шарков Ф.И. Интегрированные коммуникации: реклама, паблик рилейшнз, брендинг: Учебное пособие. – М.: Дашков и К, 2011. – 324 с.</w:t>
      </w:r>
    </w:p>
    <w:p w:rsidR="00A725F0" w:rsidRPr="00233EC0" w:rsidRDefault="00A725F0" w:rsidP="00472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C0">
        <w:rPr>
          <w:rFonts w:ascii="Times New Roman" w:hAnsi="Times New Roman"/>
          <w:sz w:val="28"/>
          <w:szCs w:val="28"/>
        </w:rPr>
        <w:t>3. Шарков Ф.И. Коммуникология: коммуникационный консалтинг. – М.: Дашков и К, 2011. – 408 с.</w:t>
      </w:r>
    </w:p>
    <w:p w:rsidR="00A725F0" w:rsidRPr="00233EC0" w:rsidRDefault="00A725F0" w:rsidP="00472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C0">
        <w:rPr>
          <w:rFonts w:ascii="Times New Roman" w:hAnsi="Times New Roman"/>
          <w:sz w:val="28"/>
          <w:szCs w:val="28"/>
        </w:rPr>
        <w:t>4. Шарков Ф.И. Коммуникология: основы теории коммуникации. – М.:  Дашков и К., 2010. – 592 с.</w:t>
      </w:r>
    </w:p>
    <w:p w:rsidR="00A725F0" w:rsidRPr="00233EC0" w:rsidRDefault="00A725F0" w:rsidP="00472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EC0">
        <w:rPr>
          <w:rFonts w:ascii="Times New Roman" w:hAnsi="Times New Roman"/>
          <w:sz w:val="28"/>
          <w:szCs w:val="28"/>
        </w:rPr>
        <w:t>5. Горелов А.А. Основы социологии и политологии: учебное пособие. – М.: Флинта, 2008. – 416 с.</w:t>
      </w:r>
    </w:p>
    <w:p w:rsidR="00A725F0" w:rsidRPr="00233EC0" w:rsidRDefault="00A725F0" w:rsidP="00472287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233EC0">
        <w:rPr>
          <w:b/>
          <w:bCs/>
          <w:i/>
          <w:iCs/>
          <w:spacing w:val="-6"/>
          <w:sz w:val="28"/>
          <w:szCs w:val="28"/>
        </w:rPr>
        <w:lastRenderedPageBreak/>
        <w:t>Основная часть</w:t>
      </w:r>
    </w:p>
    <w:p w:rsidR="009E34A7" w:rsidRPr="00233EC0" w:rsidRDefault="009E34A7" w:rsidP="00472287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</w:p>
    <w:bookmarkEnd w:id="0"/>
    <w:p w:rsidR="00193CFA" w:rsidRPr="00233EC0" w:rsidRDefault="00193CFA" w:rsidP="00472287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color w:val="000000"/>
          <w:sz w:val="28"/>
          <w:szCs w:val="28"/>
        </w:rPr>
      </w:pPr>
    </w:p>
    <w:p w:rsidR="00233EC0" w:rsidRPr="00233EC0" w:rsidRDefault="00233EC0" w:rsidP="00233EC0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233EC0">
        <w:rPr>
          <w:b/>
          <w:color w:val="000000"/>
          <w:sz w:val="28"/>
          <w:szCs w:val="28"/>
        </w:rPr>
        <w:t>Средства производства общественного мнения.</w:t>
      </w:r>
    </w:p>
    <w:p w:rsidR="00233EC0" w:rsidRPr="00233EC0" w:rsidRDefault="00233EC0" w:rsidP="00233EC0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В отличие от проблемы «производства общественного мнения» политологи практически не уделяют должного внимания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средствам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этого «производства». В силу традиций, сложившихся под влиянием классических теорий К. Маркса, М. Вебера, Э. Дюркгейма и других видных теоретиков XIX – первой половины ХХ вв., фактически не затрагивавших вопросы, связанные с воздействием средств коммуникации на ход общественного развития, современные всепроникающие СМК, ставшие главной особеннос</w:t>
      </w:r>
      <w:r w:rsidR="00472287" w:rsidRPr="00233EC0">
        <w:rPr>
          <w:color w:val="000000"/>
          <w:sz w:val="28"/>
          <w:szCs w:val="28"/>
        </w:rPr>
        <w:t>тью нынешней социальной действи</w:t>
      </w:r>
      <w:r w:rsidRPr="00233EC0">
        <w:rPr>
          <w:color w:val="000000"/>
          <w:sz w:val="28"/>
          <w:szCs w:val="28"/>
        </w:rPr>
        <w:t>тельности, воспринимаются как нечто само собой разумеющееся, о чем едва ли стоит особо задумываться. Интерес вызывают не сами средства коммуникации, а те «информационные продукты», которые распространяются с их помощью, – применительно к той или иной проблеме, требующей своего разрешения, в роли которой чаще всего выступает идеология.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Эта позиция, несомненно, заслуживает пристального внимания, однако в связи с ней возникают два серьезных вопроса. Первая сложность заключается в том, что применительно к людям, частью повседневной жизни которых становится потребление «информационной продукции», многое принимается без доказательства. Внимание исследователей при этом обычно сосредоточено на анализе самих «информационных продуктов» и оценке результатов их воздействия. Отсюда возникает, например, предположение, что в действиях индивидов, потребляющих стандартизированную и стереотипную информацию, будут преобладать подражательство и конформизм, способствующие воспроизводству социально-политического порядка, который</w:t>
      </w:r>
      <w:r w:rsidRPr="00233EC0">
        <w:rPr>
          <w:rStyle w:val="apple-converted-space"/>
          <w:color w:val="000000"/>
          <w:sz w:val="28"/>
          <w:szCs w:val="28"/>
        </w:rPr>
        <w:t>  </w:t>
      </w:r>
      <w:r w:rsidRPr="00233EC0">
        <w:rPr>
          <w:color w:val="000000"/>
          <w:sz w:val="28"/>
          <w:szCs w:val="28"/>
        </w:rPr>
        <w:t>посредством механизма власти может быть в конечном счете направлен против самих этих индивидов. Между тем предположения такого рода едва ли допустимы, если они не основываются на тщательном изучении того, как и в каких именно условиях индивид воспринимает те или иные информационные продукты и включает их в свою повседневную жизнь.</w:t>
      </w:r>
    </w:p>
    <w:p w:rsid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Вторая сложность состоит в том, что одним из неизбежных следствий подобной точки зрения выступает формирование негативных представлений как о самом механизме политической коммуникации, так и о результатах его информационного воздействия на общество. Политическая коммуникация рассматривается, в конечном счете, как инструмент властного контроля, управления и манипулирования людьми, посредством которого постоянно воспроизводится в известном смысле несправедливый социально-политический порядок. Однако подобный взгляд представляется слишком узким, поскольку он фактически не освещает всего противоречивого и многообразного воздействия средств коммуникации на ход общественного развития в период от позднего Средневековья и начала Нового времени до современной эпохи. </w:t>
      </w:r>
    </w:p>
    <w:p w:rsidR="00E42700" w:rsidRDefault="00233EC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Учет конструктивного и преобра</w:t>
      </w:r>
      <w:r w:rsidR="00E42700" w:rsidRPr="00233EC0">
        <w:rPr>
          <w:color w:val="000000"/>
          <w:sz w:val="28"/>
          <w:szCs w:val="28"/>
        </w:rPr>
        <w:t>зующего характера такого воздействия вовсе не предполагает, что теория политической коммуникации должна полностью утратить свою критическую направленность, но подразумевает, что она сможет приблизиться к истине только в том случае, если примет во внимание и «некритические» аспекты.</w:t>
      </w:r>
    </w:p>
    <w:p w:rsidR="007D6476" w:rsidRDefault="007D6476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D6476" w:rsidRPr="007D6476" w:rsidRDefault="007D6476" w:rsidP="007D6476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7D6476">
        <w:rPr>
          <w:b/>
          <w:color w:val="000000"/>
          <w:sz w:val="28"/>
          <w:szCs w:val="28"/>
        </w:rPr>
        <w:t>Критическая теория представителей Франкфуртской школы</w:t>
      </w:r>
    </w:p>
    <w:p w:rsidR="007D6476" w:rsidRPr="00233EC0" w:rsidRDefault="007D6476" w:rsidP="007D6476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270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Одним из перспективных в методологическом плане направлений разработки теории политической коммуникации представляется, на наш взгляд, синтез трех достаточно известных и продуктивных подходов, взаимное сочетание которых практически не рассматривалось в современных политологических исследованиях. Первый из них – это критическая традиция, берущая свое начало в трудах теоретиков Франкфуртской школы Т. Адорно и М. Хоркхаймера</w:t>
      </w:r>
      <w:r w:rsidR="00472287" w:rsidRPr="00233EC0">
        <w:rPr>
          <w:color w:val="000000"/>
          <w:sz w:val="28"/>
          <w:szCs w:val="28"/>
        </w:rPr>
        <w:t>.</w:t>
      </w:r>
      <w:r w:rsidRPr="00233EC0">
        <w:rPr>
          <w:color w:val="000000"/>
          <w:sz w:val="28"/>
          <w:szCs w:val="28"/>
        </w:rPr>
        <w:t xml:space="preserve"> Несмотря на то, что в последнее десятилетие неоднократно высказывались оценки, вызывающие некоторые сомнения относительно актуальности и практической значимости отдельных аспектов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теоретического наследия франкфуртцев в современных условиях, тем не менее, работа Ю. Хабермаса «Структурное преобразование публичной сферы», с нашей точки зрения, и сегодня заслуживает серьезного внимания. Хабермас вовсе не рассматривал средства коммуникации исключительно в отрицательном свете. Напротив, он скорее утверждал, что развитие печати в период позднего Средневековья и начала Нового времени сыграло определяющую роль в переходе Западной Европы от абсолютизма к либерально-демократическим режимам, и что высказывание критического общественного мнения через СМК является жизненной особенностью современной демократии. В некоторых других аспектах аргументы Хабермаса, возможно, покажутся менее убедительными, однако идея «структурного преобразования публичной сферы» представляется, на наш взгляд, важным ресурсом для развития конструктивной теории политической коммуникации.</w:t>
      </w:r>
    </w:p>
    <w:p w:rsidR="007D6476" w:rsidRDefault="007D6476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D6476" w:rsidRPr="007D6476" w:rsidRDefault="007D6476" w:rsidP="007D6476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7D6476">
        <w:rPr>
          <w:b/>
          <w:color w:val="000000"/>
          <w:sz w:val="28"/>
          <w:szCs w:val="28"/>
        </w:rPr>
        <w:t xml:space="preserve">Изучение отношения СМИ и власти </w:t>
      </w:r>
    </w:p>
    <w:p w:rsidR="007D6476" w:rsidRPr="00233EC0" w:rsidRDefault="007D6476" w:rsidP="007D6476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</w:p>
    <w:p w:rsidR="00E4270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Второй подход, имеющий, как представляется, не менее важное значение, восходит к работам так называемых теоретиков коммуникативистики, прежде всего к трудам Г. Инниса и М. Маклюэна. Работы Инниса начала 50-х гг. были одними из первых, где систематически исследовались отношения между средствами коммуникации и пространственно-временной организацией власти. Его концепция «смещения» коммуникации, прямо утверждающая, что различные средства коммуникации предполагают разные способы организации политической власти – например, централизацию или децентра-лизацию, расширение во времени или пространстве и т.д., – очевидно, была не настолько разработанной, чтобы исчерпывающе объяснить динамику </w:t>
      </w:r>
      <w:r w:rsidRPr="00233EC0">
        <w:rPr>
          <w:color w:val="000000"/>
          <w:sz w:val="28"/>
          <w:szCs w:val="28"/>
        </w:rPr>
        <w:lastRenderedPageBreak/>
        <w:t>взаимоотношений, складывающихся между коммуникацией и властью в процессе общественно-исторического развития. Тем не менее, Иннис подчеркнул тот факт, что помимо содержательной стороны передаваемых сообщений средства коммуникации играют весьма существенную роль и в организации власти. Эта концепция была воспринята и разработана другими исследователями, в первую очередь Маклюэном, позднее – Дж. Мейровичем, объединившим анализ электронных средств</w:t>
      </w:r>
      <w:r w:rsidR="00472287" w:rsidRPr="00233EC0">
        <w:rPr>
          <w:b/>
          <w:bCs/>
          <w:color w:val="FF0000"/>
          <w:sz w:val="28"/>
          <w:szCs w:val="28"/>
        </w:rPr>
        <w:t xml:space="preserve"> </w:t>
      </w:r>
      <w:r w:rsidRPr="00233EC0">
        <w:rPr>
          <w:color w:val="000000"/>
          <w:sz w:val="28"/>
          <w:szCs w:val="28"/>
        </w:rPr>
        <w:t>коммуникации с описанием механизмов социального взаимодействия</w:t>
      </w:r>
      <w:r w:rsidR="00472287" w:rsidRPr="00233EC0">
        <w:rPr>
          <w:color w:val="000000"/>
          <w:sz w:val="28"/>
          <w:szCs w:val="28"/>
        </w:rPr>
        <w:t>.</w:t>
      </w:r>
      <w:r w:rsidRPr="00233EC0">
        <w:rPr>
          <w:color w:val="000000"/>
          <w:sz w:val="28"/>
          <w:szCs w:val="28"/>
        </w:rPr>
        <w:t xml:space="preserve"> Однако этот подход оказывается недостаточно продуктивным, когда заходит речь о проблемах социальной организации информационной индустрии, о способах воздействия средств коммуникации на процессы неравномерного распределения власти и ресурсов в обществе, а также о том, каким образом индивиды извлекают некое </w:t>
      </w:r>
      <w:r w:rsidR="007D6476">
        <w:rPr>
          <w:color w:val="000000"/>
          <w:sz w:val="28"/>
          <w:szCs w:val="28"/>
        </w:rPr>
        <w:t>смысловое содержание из информа</w:t>
      </w:r>
      <w:r w:rsidRPr="00233EC0">
        <w:rPr>
          <w:color w:val="000000"/>
          <w:sz w:val="28"/>
          <w:szCs w:val="28"/>
        </w:rPr>
        <w:t>ционных продуктов и включают его в свою повседневную жизнь.</w:t>
      </w:r>
    </w:p>
    <w:p w:rsidR="007D6476" w:rsidRDefault="007D6476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D6476" w:rsidRPr="00B759E4" w:rsidRDefault="007D6476" w:rsidP="00B759E4">
      <w:pPr>
        <w:pStyle w:val="a3"/>
        <w:spacing w:before="0" w:beforeAutospacing="0" w:after="0" w:afterAutospacing="0" w:line="269" w:lineRule="atLeast"/>
        <w:jc w:val="both"/>
        <w:rPr>
          <w:i/>
          <w:color w:val="000000"/>
          <w:sz w:val="28"/>
          <w:szCs w:val="28"/>
        </w:rPr>
      </w:pPr>
      <w:r w:rsidRPr="00B759E4">
        <w:rPr>
          <w:i/>
          <w:color w:val="000000"/>
          <w:sz w:val="28"/>
          <w:szCs w:val="28"/>
        </w:rPr>
        <w:t xml:space="preserve">Информационные продукты и интерпретация    </w:t>
      </w:r>
    </w:p>
    <w:p w:rsidR="007D6476" w:rsidRPr="00233EC0" w:rsidRDefault="007D6476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Третий подход, органично дополняющий два других, – это герменевтика, «искусство толко</w:t>
      </w:r>
      <w:r w:rsidR="007D6476">
        <w:rPr>
          <w:color w:val="000000"/>
          <w:sz w:val="28"/>
          <w:szCs w:val="28"/>
        </w:rPr>
        <w:t>вания», связанное с контек</w:t>
      </w:r>
      <w:r w:rsidRPr="00233EC0">
        <w:rPr>
          <w:color w:val="000000"/>
          <w:sz w:val="28"/>
          <w:szCs w:val="28"/>
        </w:rPr>
        <w:t>стуальной интерпретацией символьных форм, которая берет свое начало в работах Г.-Г. Гадамера и П. Рикёра</w:t>
      </w:r>
      <w:r w:rsidR="00472287" w:rsidRPr="00233EC0">
        <w:rPr>
          <w:color w:val="000000"/>
          <w:sz w:val="28"/>
          <w:szCs w:val="28"/>
        </w:rPr>
        <w:t>.</w:t>
      </w:r>
      <w:r w:rsidRPr="00233EC0">
        <w:rPr>
          <w:color w:val="000000"/>
          <w:sz w:val="28"/>
          <w:szCs w:val="28"/>
        </w:rPr>
        <w:t xml:space="preserve"> Герменевтика привлекает наше внимание к тому факту, что «усвоение» любых информационных продуктов всегда представляет собой хоть и обусловленный контекстом восприятия, но все же творческий процесс интерпретации, в котором индивид, пытаясь понять смысл принимаемого сообщения, стремится использовать все доступные ему информационные ресурсы. Таким образом, герменевтика категорически не признает в «получателях» информации пассивных потребителей, подчеркивая творческую, конструктивную, повседневную деятельность личности по восприятию смысла получаемой информационной продукции только в связи с другими аспектами своей жизни и социального окружения.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Постараемся сделать набросок общих контуров систематической теории политической коммуникации на основе синтеза трех упомянутых подходов, что уже само по себе выходит за рамки их критического комментари</w:t>
      </w:r>
      <w:r w:rsidR="007D6476">
        <w:rPr>
          <w:color w:val="000000"/>
          <w:sz w:val="28"/>
          <w:szCs w:val="28"/>
        </w:rPr>
        <w:t>я и предполагает более конструк</w:t>
      </w:r>
      <w:r w:rsidRPr="00233EC0">
        <w:rPr>
          <w:color w:val="000000"/>
          <w:sz w:val="28"/>
          <w:szCs w:val="28"/>
        </w:rPr>
        <w:t>тивные и конкретные цели. Вначале, на основе широкого социально-исторического подхода, попытаемся концептуально осмыслить роль средств коммуникации в становлении и развитии современного общества. Затем попробуем показать, что развитие средств коммуникации сыграло принципиально важную роль в изменении характера социальных взаимодействий, которые все больше и больше отрывались от модели межличностного общения, «привязанного» к определенному месту и времени. Далее отметим, что преобразования в социально-политической сфере,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 xml:space="preserve">происшедшие в результате развития средств коммуникации, оказывают на процесс демократизации общественной жизни весьма противоречивое воздействие. И, наконец, опираясь на идеи герменевтики, выскажем предположение, что некоторые из ключевых </w:t>
      </w:r>
      <w:r w:rsidRPr="00233EC0">
        <w:rPr>
          <w:color w:val="000000"/>
          <w:sz w:val="28"/>
          <w:szCs w:val="28"/>
        </w:rPr>
        <w:lastRenderedPageBreak/>
        <w:t>вопросов политико-культурного анализа могут быть сформулированы в терминах противоречий между глобальным характером информационной продукции и конкретными условиями ее «усвоения».</w:t>
      </w:r>
    </w:p>
    <w:p w:rsidR="00E4270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С одной стороны, такое теоретическое осмысление не только процесса, но и средств коммуникации представляется, на наш взгляд, полезным как для политологов с их «обычным» невниманием к данной проблеме, так и для тех, кто специализируется на исследованиях в области «чистой» коммуникативистики. С другой стороны, это в известной степени будет способствовать преодолению наметившейся тенденции к изучению средств коммуникации в рамках некоей специализированной дисциплины, практически не связанной с классическими проблемами социально-политического анализа. В данном отношении теория политической коммуникации входит в ряд дисциплин, занимающихся вопросами возникновения, развития, структурных характеристик современного общества, а также его возможного будущего.</w:t>
      </w:r>
    </w:p>
    <w:p w:rsidR="007D6476" w:rsidRDefault="007D6476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D6476" w:rsidRPr="001F0BAC" w:rsidRDefault="001F0BAC" w:rsidP="001F0BAC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1F0BAC">
        <w:rPr>
          <w:b/>
          <w:color w:val="000000"/>
          <w:sz w:val="28"/>
          <w:szCs w:val="28"/>
        </w:rPr>
        <w:t xml:space="preserve">Акторы и </w:t>
      </w:r>
      <w:r w:rsidR="00B759E4">
        <w:rPr>
          <w:b/>
          <w:iCs/>
          <w:color w:val="000000"/>
          <w:sz w:val="28"/>
          <w:szCs w:val="28"/>
        </w:rPr>
        <w:t>символьная власть</w:t>
      </w:r>
    </w:p>
    <w:p w:rsidR="001F0BAC" w:rsidRPr="00233EC0" w:rsidRDefault="001F0BAC" w:rsidP="001F0BAC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Приступая к анализу средств коммуникации и их роли в развитии современного общества, вначале отметим, что в работах, посвященных истории журналистики, можно найти немало интересных деталей. Авторы подобных работ, как правило, достаточно подробно анализ</w:t>
      </w:r>
      <w:r w:rsidR="007D6476">
        <w:rPr>
          <w:color w:val="000000"/>
          <w:sz w:val="28"/>
          <w:szCs w:val="28"/>
        </w:rPr>
        <w:t>ируют как особенности коммуника</w:t>
      </w:r>
      <w:r w:rsidRPr="00233EC0">
        <w:rPr>
          <w:color w:val="000000"/>
          <w:sz w:val="28"/>
          <w:szCs w:val="28"/>
        </w:rPr>
        <w:t>ционных технологий (печать, радио, телевидение), так и специфику соответствующей продукции (книги, газеты, телерадиопрограммы и т.п.). Однако при этом они практически не уделяют внимания взаимосвязи данных технологий с изменениями, происходящими в сфере социально-политической организации общества. В результате мы и имеем то, что принято называть историей журналистики – конкретную, но весьма специфическую дисциплину, в значительной степени оторванную от более широкого отражения исторических особенностей общественного развития.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Чтобы преодолеть этот очевидный недостаток, рассмотрим теоретическую конструкцию, которая позволяет интерпретировать роль средств коммуникации в качестве определяющей особенности современного общества. Вначале очень кратко остановимся на природе социально-политической деятельности и ее соотношении с организованными формами власти. Под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социально-политической деятельностью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в самом общем виде будем понимать действия политических акторов – индивидов, социальных общностей и выражающих их интересы организаций, направленные на достижение некоторых целей в пределах определенным образом структурированных социальных контекстов. Преследуя эти цели, политические акторы привлекают доступные им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ресурсы</w:t>
      </w:r>
      <w:r w:rsidRPr="00233EC0">
        <w:rPr>
          <w:color w:val="000000"/>
          <w:sz w:val="28"/>
          <w:szCs w:val="28"/>
        </w:rPr>
        <w:t xml:space="preserve">, под которыми мы, соответственно, понимаем средства, позволяющие индивидам, их организациям и группам эффективно добиваться соответствующих целей в своих коренных интересах и таким образом в той или иной мере </w:t>
      </w:r>
      <w:r w:rsidRPr="00233EC0">
        <w:rPr>
          <w:color w:val="000000"/>
          <w:sz w:val="28"/>
          <w:szCs w:val="28"/>
        </w:rPr>
        <w:lastRenderedPageBreak/>
        <w:t>осуществлять власть. При анализе широких социально-политических тенденций полезно различать несколько форм власти, каждая из которых связана с тем или иным видом ресурсов. Эти разновидности носят, прежде всего, аналитический характер: в реальности разные формы власти, как правило, сочетаются друг с другом сложным и переменчивым образом. Но, выделяя на аналитическом уровне эти различные формы власти, мы, как представляется, сможем получить более четкое представление о некоторых тенденциях, характеризующих развитие современного общества. Мы также сможем идентифицировать некоторые из ключевых институтов, накопляющих те или иные виды ресурсов, которые будем называть «образцовыми» или «парадигмальными».</w:t>
      </w:r>
    </w:p>
    <w:p w:rsidR="00E42700" w:rsidRPr="00233EC0" w:rsidRDefault="002D1D38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D1D38">
        <w:rPr>
          <w:i/>
          <w:color w:val="000000"/>
          <w:sz w:val="28"/>
          <w:szCs w:val="28"/>
        </w:rPr>
        <w:t>Ч</w:t>
      </w:r>
      <w:r w:rsidR="00E42700" w:rsidRPr="002D1D38">
        <w:rPr>
          <w:i/>
          <w:color w:val="000000"/>
          <w:sz w:val="28"/>
          <w:szCs w:val="28"/>
        </w:rPr>
        <w:t>етыре главные разновидности власти</w:t>
      </w:r>
      <w:r w:rsidR="00E42700" w:rsidRPr="00233EC0">
        <w:rPr>
          <w:color w:val="000000"/>
          <w:sz w:val="28"/>
          <w:szCs w:val="28"/>
        </w:rPr>
        <w:t xml:space="preserve">, которые, если воспользоваться типологией их ресурсов, предложенной М. Манном, следовало бы назвать </w:t>
      </w:r>
      <w:r w:rsidR="00E42700" w:rsidRPr="002D1D38">
        <w:rPr>
          <w:i/>
          <w:color w:val="000000"/>
          <w:sz w:val="28"/>
          <w:szCs w:val="28"/>
        </w:rPr>
        <w:t>«экономической», «политической», «принудительной» и «идеологической».</w:t>
      </w:r>
      <w:r w:rsidR="00E42700" w:rsidRPr="00233EC0">
        <w:rPr>
          <w:color w:val="000000"/>
          <w:sz w:val="28"/>
          <w:szCs w:val="28"/>
        </w:rPr>
        <w:t xml:space="preserve"> Однако, на наш взгляд, последнее название лучше использовать в более узком, «инструментальном» смысле, тогда как в данном контексте более удачным представляется введенное</w:t>
      </w:r>
      <w:r w:rsidR="00E42700" w:rsidRPr="00233EC0">
        <w:rPr>
          <w:rStyle w:val="apple-converted-space"/>
          <w:color w:val="000000"/>
          <w:sz w:val="28"/>
          <w:szCs w:val="28"/>
        </w:rPr>
        <w:t> </w:t>
      </w:r>
      <w:r w:rsidR="00E42700" w:rsidRPr="00233EC0">
        <w:rPr>
          <w:color w:val="000000"/>
          <w:sz w:val="28"/>
          <w:szCs w:val="28"/>
        </w:rPr>
        <w:t>П. Бурдье понятие «символьной власти» (</w:t>
      </w:r>
      <w:r w:rsidR="00E42700" w:rsidRPr="00233EC0">
        <w:rPr>
          <w:i/>
          <w:iCs/>
          <w:color w:val="000000"/>
          <w:sz w:val="28"/>
          <w:szCs w:val="28"/>
        </w:rPr>
        <w:t>«symbolic power»</w:t>
      </w:r>
      <w:r w:rsidR="00E42700" w:rsidRPr="00233EC0">
        <w:rPr>
          <w:color w:val="000000"/>
          <w:sz w:val="28"/>
          <w:szCs w:val="28"/>
        </w:rPr>
        <w:t>). В отличие от распространенной интерпретации этого понятия как «символической власти», придающей ему оттенок некоей условности, незначительности, несущественности, будем использовать термин «символьная власть» как акцентирующий внимание на использовании символов, точнее –</w:t>
      </w:r>
      <w:r w:rsidR="00E42700" w:rsidRPr="00233EC0">
        <w:rPr>
          <w:rStyle w:val="apple-converted-space"/>
          <w:color w:val="000000"/>
          <w:sz w:val="28"/>
          <w:szCs w:val="28"/>
        </w:rPr>
        <w:t> </w:t>
      </w:r>
      <w:r w:rsidR="00E42700" w:rsidRPr="00233EC0">
        <w:rPr>
          <w:i/>
          <w:iCs/>
          <w:color w:val="000000"/>
          <w:sz w:val="28"/>
          <w:szCs w:val="28"/>
        </w:rPr>
        <w:t>символьных форм</w:t>
      </w:r>
      <w:r w:rsidR="00E42700" w:rsidRPr="00233EC0">
        <w:rPr>
          <w:rStyle w:val="apple-converted-space"/>
          <w:color w:val="000000"/>
          <w:sz w:val="28"/>
          <w:szCs w:val="28"/>
        </w:rPr>
        <w:t> </w:t>
      </w:r>
      <w:r w:rsidR="00E42700" w:rsidRPr="00233EC0">
        <w:rPr>
          <w:color w:val="000000"/>
          <w:sz w:val="28"/>
          <w:szCs w:val="28"/>
        </w:rPr>
        <w:t>(речь, жесты, изображения и т.д.), передающих некоторое смысловое содержание, с целью оказать влияние на какое-либо действие или событие, вмешаться в его ход.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В детальном обсуждении первых трех разновидностей власти и парадигмальных институтов, в которых они концентрировались по мере общественного развития, по-видимому, нет особой необходимости. Кратко отметим, что экономическая власть оформлялась в рамках производственных предприятий, которые создавались прежде всего на основе капитала и все более ориентировались на крупномасштабное индустриальное производство. Политическая власть обычно воплощалась в форме современного национального государства с четко определенными границами и централизованной системой административного управления. Олицетворением принудительной власти становились военные и военизированные организации, которые с развитием современного общества все больше сосредоточивались в руках национальных государств, расположенных на определенной территории. Конечно, указанные процессы институциализации данных форм власти взаимопересекались, они были и продолжают быть связанными с различными формами конфликтов, проявляющихся в одних случаях в местном, а в других – в глобальном масштабе.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Рассмотрим подробнее четвертую форму власти – «символьную», которой, по сравнению с тремя остальными, в литературе уделяется не так много внимания. Под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символьной властью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 xml:space="preserve">мы будем понимать способность использовать в процессе социального управления речь, жесты, изображения </w:t>
      </w:r>
      <w:r w:rsidRPr="00233EC0">
        <w:rPr>
          <w:color w:val="000000"/>
          <w:sz w:val="28"/>
          <w:szCs w:val="28"/>
        </w:rPr>
        <w:lastRenderedPageBreak/>
        <w:t>и другие символьные формы, передающие некоторое смысловое содержание. Для осуществления символьной власти люди привлекают различные виды ресурсов, которые мы будем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называть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средствами коммуникации</w:t>
      </w:r>
      <w:r w:rsidRPr="00233EC0">
        <w:rPr>
          <w:color w:val="000000"/>
          <w:sz w:val="28"/>
          <w:szCs w:val="28"/>
        </w:rPr>
        <w:t>. Они включают технические средства приема и передачи символьных форм, а также используемые в этом комм</w:t>
      </w:r>
      <w:r w:rsidR="00472287" w:rsidRPr="00233EC0">
        <w:rPr>
          <w:color w:val="000000"/>
          <w:sz w:val="28"/>
          <w:szCs w:val="28"/>
        </w:rPr>
        <w:t>уникационном процессе соответст</w:t>
      </w:r>
      <w:r w:rsidRPr="00233EC0">
        <w:rPr>
          <w:color w:val="000000"/>
          <w:sz w:val="28"/>
          <w:szCs w:val="28"/>
        </w:rPr>
        <w:t>вующие знания и навыки. Как и в случаях с тремя другими формами власти, ресурсы, используемые при осуществлении символьной власти, могут быть сосредоточены в определенных учреждениях, институтах, которые спустя какое-то время приобретают известную степень автономии и стабильности.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Отметим, что применительно к Западной Европе социальная организация символьной власти на рубеже Средневековья и Нового времени заметно изменилась. Прежде всего обратим внимание на два обстоятельства, детально описанные как в исторической, так и в социально-политической литературе. Первое из них – это изменение социальной роли религиозных институтов. В средневековой Европе католическая церковь была центральным институтом символьной власти, обладавшим фактической монополией на производство и распространение религиозных символов и к тому же поддерживавшим тесные отношения с политическими элитами. Однако с развитием протестантизма в XVI веке эта монополия католической церкви была разрушена. Религиозное влияние становилось все более и более фрагментированным, ибо возникало множество сект, отстаивавших альтернативные пути постижения библейской истины. Наряду с этим усиливались позиции национальных государств, разрабатывавши</w:t>
      </w:r>
      <w:r w:rsidR="001F0BAC">
        <w:rPr>
          <w:color w:val="000000"/>
          <w:sz w:val="28"/>
          <w:szCs w:val="28"/>
        </w:rPr>
        <w:t>х и укреплявших свои специализи</w:t>
      </w:r>
      <w:r w:rsidRPr="00233EC0">
        <w:rPr>
          <w:color w:val="000000"/>
          <w:sz w:val="28"/>
          <w:szCs w:val="28"/>
        </w:rPr>
        <w:t>рованные административные системы, и церковь все более вытеснялась на периферию политической власти. Параллельно происходили изменения и другого порядка, связанные с расширением системы светского знания и образования, высвобождением науки из жестких рамок религиозных ограничений и запретов, ориентацией школ и университетов на передачу растущего объема знаний, среди которых Священному писанию отводилось все меньше и меньше места.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Между тем в социальной организации символьной власти произошло еще одно существенное изменение, в значительной мере подкрепившее два других – это был переход к книгопечатанию,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положивший начало развитию средств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массовой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коммуникации. Техническая основа этого перехода хорошо известна: примерно в 1445 г. И. Гутенберг разработал методы точной отливки металлических литер – символов букв и типографской печати, вполне пригодные для коммерческой эксплуатации, и в течение второй половины XV века эта технология быстро распространилась по всей Европе. В самом деле, это было началом эпохи воспроизведения и распространения символьных форм в невиданных до той поры масштабах.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Изначально в большинстве случаев типографии создавались как коммерческие предприятия, успех и долговременное существование которых зависели, главным образом, от их способности производить и прибыльно продавать печатную продукцию, иными словами – от эффективности их торговли символьными формами. Таким образом, развитие книгопечатания </w:t>
      </w:r>
      <w:r w:rsidRPr="00233EC0">
        <w:rPr>
          <w:color w:val="000000"/>
          <w:sz w:val="28"/>
          <w:szCs w:val="28"/>
        </w:rPr>
        <w:lastRenderedPageBreak/>
        <w:t>на рубеже Средневековья и Нового времени явилось неотъемлемой частью становления капиталистической экономики Западной Европы. Вместе с тем печатное дело стало и основой формирования новых центров и структур символьной власти, способных уходить из-под прямого контроля со стороны как церкви, так и государства, но которые и церковь, и государство либо стремились использовать в своих интересах, либо подавлять.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Вначале церковь активно поддерживала развитие печатного дела. При монастырях нередко создавались типографии, издававшие и широко распространявшие литургические тексты. Однако церковь не могла взять под свой контроль деятельность печатников и книготорговцев подобно тому, как делала это раньше с переписчиками, поскольку количество типографских точек стремительно росло, а сеть торговых каналов, распространявших печатную продукцию, постоянно расширялась. Попытки государства и церкви ввести институт цензуры имели ограниченный успех: печатники находили множество путей уклонения от цензоров, и материалы, запрещавшиеся в каком-нибудь городе или провинции, незамедлительно печатались в другом месте, ввозились и распространялись контрабандным путем. По сути, цензура только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способствовала энергичной торговле контрабандными книгами и брошюрами-памфлетами, среди которых было немало публикаций политического характера.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Можно утверждать, что развитие печатного дела в Европе на рубеже Средневековья и Нового времени следует рассматривать как начало фундаментального преобразования социальной органи-зации символьной власти – преобразования, которое было тесно связано с развитием капиталистической экономики и концентрацией политической и принудительной власти в руках национальных государств. Печать и книгораспространение, торговля символьными формами создавали новые коммуникативные связи и структуры, новые каналы передачи информации между людьми, способствуя тем самым установлению нового типа социальных отношений.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На протяжении значительного отрезка человеческой истории формы социального взаимодействия сводились в большинстве случаев к межличностному общению. Люди имели возможность взаимодействовать друг с другом и обмениваться символьными формами только тогда, когда одновременно находились в одном и том же месте, либо участвовали в других видах социального действия в условиях физической, пространственно-временной локализации. Традиции и установки, в том числе и политического характера, передавались преимущественно в устной форме, и даже само их существование зависело от непрерывного процесса возобновления в основном через рассказ, реже – через показ или иные сходные действия, но опять-таки в контексте непосредственного межличностного взаимодействия людей.</w:t>
      </w:r>
    </w:p>
    <w:p w:rsidR="00E4270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Однако с развитием средств коммуникации социальное взаимодействие и символьный обмен все более отходили от формы межличностного общения в условиях физической локализации. Следовательно, средства коммуникации </w:t>
      </w:r>
      <w:r w:rsidRPr="00233EC0">
        <w:rPr>
          <w:color w:val="000000"/>
          <w:sz w:val="28"/>
          <w:szCs w:val="28"/>
        </w:rPr>
        <w:lastRenderedPageBreak/>
        <w:t>порождали новые формы социального, в том числе и политического взаимодействия, когда для обмена сообщениями, несущими определенное смысловое содержание, людям уже не обязательно требовалось находиться вместе. Конечно, подобное отделение социального взаимодействия от физической локализации не ограничивалось только печатью, зародившейся в середине XV в. и становившейся с течением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времени все более и более привычной: это было присуще и письменной, рукописной форме коммуникации, возникшей значительно раньше. Но именно с развитием институтов массовой коммуникации, основанных вначале на печати, а впоследствии – и на электронных формах кодирования и передачи информации, обмен символьными формами с использованием опосредованных интерактивных форм становится доступным для все большего и большего количества людей. Значение печати и других средств коммуникации в плане информирования о событиях, происходящих в отдаленных регионах, а также в качестве инструментов создания, воспроизводства и передачи символьного содержания, в том числе и традиционно-установочного плана, неуклонно возрастало.</w:t>
      </w:r>
    </w:p>
    <w:p w:rsidR="001F0BAC" w:rsidRDefault="001F0BAC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F0BAC" w:rsidRPr="006A3C1A" w:rsidRDefault="00B759E4" w:rsidP="006A3C1A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6A3C1A">
        <w:rPr>
          <w:b/>
          <w:color w:val="000000"/>
          <w:sz w:val="28"/>
          <w:szCs w:val="28"/>
        </w:rPr>
        <w:t xml:space="preserve">Типы взаимодействия </w:t>
      </w:r>
      <w:r w:rsidR="006A3C1A" w:rsidRPr="006A3C1A">
        <w:rPr>
          <w:b/>
          <w:color w:val="000000"/>
          <w:sz w:val="28"/>
          <w:szCs w:val="28"/>
        </w:rPr>
        <w:t>в политической коммуникации</w:t>
      </w:r>
    </w:p>
    <w:p w:rsidR="006A3C1A" w:rsidRPr="00233EC0" w:rsidRDefault="006A3C1A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Для дальнейшей разработки данной идеи будем, пользуясь терминологией Дж. Томпсона, различать три типа коммуникации –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непосредственное взаимодействие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(межличностная коммуникация «лицом к лицу»),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опосредованное взаимодействие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и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i/>
          <w:iCs/>
          <w:color w:val="000000"/>
          <w:sz w:val="28"/>
          <w:szCs w:val="28"/>
        </w:rPr>
        <w:t>опосредованное квазивзаимодействие</w:t>
      </w:r>
      <w:r w:rsidRPr="00233EC0">
        <w:rPr>
          <w:color w:val="000000"/>
          <w:sz w:val="28"/>
          <w:szCs w:val="28"/>
        </w:rPr>
        <w:t>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Непосредственное взаимодействие имеет место в случае прямого контакта участников коммуникационного процесса, находящихся в одной пространственно-временной системе. Такая коммуникация имеет характер диалога – в том смысле, что она построена на двустороннем информационном обмене: коммуникатор одновременно является и адресатом, «получателем» сообщения от другого участника коммуникационного акта и наоборот. Кроме того, для передачи или интерпретации смыслового содержания в процессе межличностного общения наряду со словами обычно используются и другие символьные формы – интонация, жесты, выражения лица и т.д.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Данному типу коммуникации может быть противопоставлено опосредованное взаимодействие, предполагающее обязательное использование вспомогательных средств, которые позволяют обмениваться сообщениями людям, «отдаленным» друг от друга в пространственно-временном отношении. В роли таких вспомогательных средств могут выступать, например, бумага в случае личной или деловой переписки, а также электрические провода, электромагнитные волны и различные технические устройства в случае телефонного разговора, радиопереговоров,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 xml:space="preserve">телеконференции, Интернет-дискуссии и т.д. По сравнению с межличностным общением опосредованное взаимодействие </w:t>
      </w:r>
      <w:r w:rsidRPr="00233EC0">
        <w:rPr>
          <w:color w:val="000000"/>
          <w:sz w:val="28"/>
          <w:szCs w:val="28"/>
        </w:rPr>
        <w:lastRenderedPageBreak/>
        <w:t>оказывается способным «преодолеть» пространственно-временную локализацию и тем самым приобретает ряд принципиально иных характеристик. Так, участники подобного коммуникационного акта, находящиеся в различных – с точки зрения пространства и времени – контекстах, не могут быть уверены в адекватном восприятии некоторых смысловых выражений (например, «здесь», «сейчас» и т.п.), и по этой причине вынуждены использовать в ходе символьного обмена определенное количество дополнительной, конкретизирующей тот или иной контекст информации – указывать в письме место и время его написания, представляться в начале телефонного разговора и т.д. Кроме того, опосредованное взаимодействие предполагает, по сравнению с непосредственным, и определенное изменение набора символьных форм, доступных участникам коммуникационного акта. Так, например, обмен письмами исключает возможность использования мимики и жестов, но в то же время допускает использование других, сугубо специфических символьных форм, присущих письму, – шрифтовых выделений, подчеркивания и др.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Понятием опосредованного квазивзаимодействия мы будем обозначать особые виды социальных отношений, которые устанавливаются в результате использования средств массовой коммуникации – печати, радио, телевидения и т.д. Подобно опосредованному взаимодействию, эта форма коммуникационного акта предполагает расширение доступа к информационно-смысловому содержанию во времени и пространстве, однако при этом она существенно отличается от обоих уже рассмотренных нами типов коммуникации двумя важными особенностями. Во-первых, и непосредственное, и опосредованное взаимодействие строятся на том, что их участники в известной мере ориентируются друг на друга в плане употребления определенного набора слов, выражений и других символьных форм, тогда как в случае опосредованного квазивзаимодействия символьные формы воспроизводятся, строго говоря, для неопределенного круга потенциальных получателей. Во-вторых, следует иметь в виду,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что и непосредственное, и опосредованное взаимодействие имеют форму диалога, тогда как опосредованное квазивзаимодействие, по существу, является монологом – в плане однонаправленности информационного потока. Очевидно, например, что читатель, телезритель, радиослушатель являются прежде всего получателями символьных форм, производители которых не требуют – и, вообще говоря, не предполагают получить – прямого и незамедлительного ответа.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Поскольку опосредованное квазивзаимодействие представляет собой монолог, предполагающий производство символьных форм для неопределенного круга потенциальных получателей и, в отличие от непосредственного и опосредованного взаимодействия, не предусматривающий в какой-либо степени непосредственного взаимного общения участников, его в самом деле хочется охарактеризовать именно как своеобразное «псевдо-взаимодействие». Тем не менее, оно все же является не </w:t>
      </w:r>
      <w:r w:rsidRPr="00233EC0">
        <w:rPr>
          <w:color w:val="000000"/>
          <w:sz w:val="28"/>
          <w:szCs w:val="28"/>
        </w:rPr>
        <w:lastRenderedPageBreak/>
        <w:t>чем иным, как формой социального взаимодействия, создающей особую ситуацию общения людей в процессе обмена символьными формами. Это – структурированная ситуация, в которой одни заняты преимущественно созданием символьных форм для других, выступающих прежде всего в роли получателей, потребителей информационной продукции, не имеющих возможности незамедлительно ответить, но связанных с первыми отношениями дружбы, привязанности, почитания таланта или политической лояльности.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Различия между тремя указанными типами социального взаимодействия лежат в основе теоретических представлений, которые Дж. Мейрович и Дж. Томпсон использовали для исследования интерактивных особенностей социально-политических отношений и их изменения под воздействием развития средств коммуникации в период с середины XV в. до наших дней. В Западной Европе вплоть до начала Нового времени, а в некоторых других частях мира – вплоть до недавнего прошлого процесс символьного обмена для большинства людей был ограничен исключительно условиями непосредственного взаимодействия. Формы опосредованного</w:t>
      </w:r>
      <w:r w:rsidRPr="00233EC0">
        <w:rPr>
          <w:rStyle w:val="apple-converted-space"/>
          <w:color w:val="000000"/>
          <w:sz w:val="28"/>
          <w:szCs w:val="28"/>
        </w:rPr>
        <w:t> </w:t>
      </w:r>
      <w:r w:rsidRPr="00233EC0">
        <w:rPr>
          <w:color w:val="000000"/>
          <w:sz w:val="28"/>
          <w:szCs w:val="28"/>
        </w:rPr>
        <w:t>взаимодействия и квазивзаимодействия, конечно же, существовали, однако в совокупности относительный объем этих видов коммуникации был весьма невелик, ибо для участия в них требовались специальные навыки – например, способность писать или читать, – которыми, как правило, обладали лишь представители политической, религиозно-духовной и торгово-коммерческой элит. Однако с распространением печатного дела в XV–XVI вв. в Западной Европе и его последующим развитием в других частях мира, а также с появлением в XIX–ХХ вв. различных видов электронных средств массовой коммуникации межличностное общение все в большей степени дополнялось различными формами опосредованного взаимодействия и квазивзаимодействия.</w:t>
      </w:r>
    </w:p>
    <w:p w:rsidR="00E42700" w:rsidRPr="00233EC0" w:rsidRDefault="00E427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 xml:space="preserve">В историческом плане развитие опосредованных типов коммуникации далеко не всегда происходило за счет вытеснения ее межличностной формы. Действительно, в некоторых случаях распространение информационных продуктов даже стимулировало непосредственную межличностную коммуникацию. Примером тому может служить обычное для европейских стран на рубеже Средневековья и Нового времени чтение книг вслух для тех, кто собрался послушать печатное слово, на что указывают, в частности, Р. Чартье и Н. Дэвис, а также нынешнее обсуждение телевизионных программ в кругу семьи или друзей. Тем не менее, возрастающая роль опосре-дованного взаимодействия и квазивзаимодействия предполагает, что соотношение между типами коммуникации изменяется. Люди все больше стремятся получать новые содержательные сообщения не от тех, с кем они непосредственно общаются в своей повседневной жизни, а из других источников. Процессы создания, воссоздания и передачи сведений традиционно-установочного характера, в том числе связанных и с областью политики, все более сопрягаются с опосредованным символьным обменом. Одновременно расширение доступности символьных форм во времени и </w:t>
      </w:r>
      <w:r w:rsidRPr="00233EC0">
        <w:rPr>
          <w:color w:val="000000"/>
          <w:sz w:val="28"/>
          <w:szCs w:val="28"/>
        </w:rPr>
        <w:lastRenderedPageBreak/>
        <w:t>пространстве изменяет характер соотношения между публичным и частным, а также способов взаимодействия индивидов с публичной сферой, на чем следует остановиться более подробно.</w:t>
      </w:r>
    </w:p>
    <w:p w:rsidR="00193CFA" w:rsidRPr="00233EC0" w:rsidRDefault="00193CFA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rStyle w:val="apple-converted-space"/>
          <w:color w:val="000000"/>
          <w:sz w:val="28"/>
          <w:szCs w:val="28"/>
        </w:rPr>
        <w:t> </w:t>
      </w:r>
    </w:p>
    <w:p w:rsidR="00292800" w:rsidRPr="00233EC0" w:rsidRDefault="002928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92800" w:rsidRDefault="00292800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233EC0">
        <w:rPr>
          <w:color w:val="000000"/>
          <w:sz w:val="28"/>
          <w:szCs w:val="28"/>
        </w:rPr>
        <w:t>Вопросы для самоконтроля:</w:t>
      </w:r>
    </w:p>
    <w:p w:rsidR="009A224C" w:rsidRPr="00233EC0" w:rsidRDefault="009A224C" w:rsidP="00472287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9A224C" w:rsidRDefault="009A224C" w:rsidP="009A224C">
      <w:pPr>
        <w:pStyle w:val="a3"/>
        <w:numPr>
          <w:ilvl w:val="0"/>
          <w:numId w:val="7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с</w:t>
      </w:r>
      <w:r w:rsidRPr="00233EC0">
        <w:rPr>
          <w:color w:val="000000"/>
          <w:sz w:val="28"/>
          <w:szCs w:val="28"/>
        </w:rPr>
        <w:t>редства производства общественного мнения.</w:t>
      </w:r>
    </w:p>
    <w:p w:rsidR="009A224C" w:rsidRDefault="009A224C" w:rsidP="009A224C">
      <w:pPr>
        <w:pStyle w:val="a3"/>
        <w:numPr>
          <w:ilvl w:val="0"/>
          <w:numId w:val="7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точка зрения Ю.Хабермаса на роль СМИ в развитии общества?</w:t>
      </w:r>
    </w:p>
    <w:p w:rsidR="009A224C" w:rsidRDefault="009A224C" w:rsidP="009A224C">
      <w:pPr>
        <w:pStyle w:val="a3"/>
        <w:numPr>
          <w:ilvl w:val="0"/>
          <w:numId w:val="7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герменевтика рассматривает процесс интерпретации социально значимых смыслов?</w:t>
      </w:r>
    </w:p>
    <w:p w:rsidR="009A224C" w:rsidRPr="00233EC0" w:rsidRDefault="009A224C" w:rsidP="009A224C">
      <w:pPr>
        <w:pStyle w:val="a3"/>
        <w:numPr>
          <w:ilvl w:val="0"/>
          <w:numId w:val="7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роль акторов в отношении к различным типам власти.</w:t>
      </w:r>
    </w:p>
    <w:p w:rsidR="009A224C" w:rsidRDefault="009A224C" w:rsidP="009A224C">
      <w:pPr>
        <w:pStyle w:val="a3"/>
        <w:numPr>
          <w:ilvl w:val="0"/>
          <w:numId w:val="7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заключается различие непосредственного и опосредованного типов взаимодействия?</w:t>
      </w:r>
    </w:p>
    <w:p w:rsidR="009A224C" w:rsidRPr="00233EC0" w:rsidRDefault="009A224C" w:rsidP="009A224C">
      <w:pPr>
        <w:pStyle w:val="a3"/>
        <w:spacing w:before="0" w:beforeAutospacing="0" w:after="0" w:afterAutospacing="0" w:line="269" w:lineRule="atLeast"/>
        <w:ind w:left="720" w:firstLine="709"/>
        <w:jc w:val="both"/>
        <w:rPr>
          <w:color w:val="000000"/>
          <w:sz w:val="28"/>
          <w:szCs w:val="28"/>
        </w:rPr>
      </w:pPr>
    </w:p>
    <w:p w:rsidR="00AF1058" w:rsidRPr="00233EC0" w:rsidRDefault="00AF1058" w:rsidP="00472287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sectPr w:rsidR="00AF1058" w:rsidRPr="00233EC0" w:rsidSect="001A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77"/>
    <w:multiLevelType w:val="hybridMultilevel"/>
    <w:tmpl w:val="9E64D718"/>
    <w:lvl w:ilvl="0" w:tplc="17DA4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729DF"/>
    <w:multiLevelType w:val="hybridMultilevel"/>
    <w:tmpl w:val="9F7C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1D79"/>
    <w:multiLevelType w:val="hybridMultilevel"/>
    <w:tmpl w:val="225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71CA"/>
    <w:multiLevelType w:val="hybridMultilevel"/>
    <w:tmpl w:val="93D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4C67"/>
    <w:multiLevelType w:val="hybridMultilevel"/>
    <w:tmpl w:val="7638DFC0"/>
    <w:lvl w:ilvl="0" w:tplc="C1FA37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5A1E0247"/>
    <w:multiLevelType w:val="hybridMultilevel"/>
    <w:tmpl w:val="21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053D7"/>
    <w:multiLevelType w:val="hybridMultilevel"/>
    <w:tmpl w:val="C85AA80C"/>
    <w:lvl w:ilvl="0" w:tplc="753E6F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5F0"/>
    <w:rsid w:val="00193CFA"/>
    <w:rsid w:val="001A6741"/>
    <w:rsid w:val="001F0BAC"/>
    <w:rsid w:val="00233EC0"/>
    <w:rsid w:val="00292800"/>
    <w:rsid w:val="002D1D38"/>
    <w:rsid w:val="003A7F2B"/>
    <w:rsid w:val="004051C8"/>
    <w:rsid w:val="004202E9"/>
    <w:rsid w:val="00450ECD"/>
    <w:rsid w:val="00472287"/>
    <w:rsid w:val="00475AC3"/>
    <w:rsid w:val="00505A47"/>
    <w:rsid w:val="005478E6"/>
    <w:rsid w:val="00573345"/>
    <w:rsid w:val="006A3C1A"/>
    <w:rsid w:val="006E6C46"/>
    <w:rsid w:val="0079616E"/>
    <w:rsid w:val="007C3C8A"/>
    <w:rsid w:val="007D6476"/>
    <w:rsid w:val="008C18AE"/>
    <w:rsid w:val="008C51A3"/>
    <w:rsid w:val="009A224C"/>
    <w:rsid w:val="009B7B6C"/>
    <w:rsid w:val="009E34A7"/>
    <w:rsid w:val="00A00A41"/>
    <w:rsid w:val="00A725F0"/>
    <w:rsid w:val="00AF1058"/>
    <w:rsid w:val="00B25177"/>
    <w:rsid w:val="00B759E4"/>
    <w:rsid w:val="00BB2834"/>
    <w:rsid w:val="00D054EF"/>
    <w:rsid w:val="00DA50F2"/>
    <w:rsid w:val="00DC200A"/>
    <w:rsid w:val="00E03B03"/>
    <w:rsid w:val="00E42700"/>
    <w:rsid w:val="00F20763"/>
    <w:rsid w:val="00F732EB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5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5F0"/>
  </w:style>
  <w:style w:type="paragraph" w:styleId="a5">
    <w:name w:val="Plain Text"/>
    <w:basedOn w:val="a"/>
    <w:link w:val="a6"/>
    <w:rsid w:val="00A7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725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A"/>
    <w:rPr>
      <w:rFonts w:ascii="Tahoma" w:hAnsi="Tahoma" w:cs="Tahoma"/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E42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E42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7</cp:revision>
  <dcterms:created xsi:type="dcterms:W3CDTF">2014-10-22T23:29:00Z</dcterms:created>
  <dcterms:modified xsi:type="dcterms:W3CDTF">2014-10-23T04:32:00Z</dcterms:modified>
</cp:coreProperties>
</file>