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834" w:rsidRPr="00A00834" w:rsidRDefault="00A00834" w:rsidP="00A00834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A00834">
        <w:rPr>
          <w:rFonts w:ascii="Times New Roman" w:hAnsi="Times New Roman" w:cs="Times New Roman"/>
          <w:b/>
          <w:i/>
          <w:noProof/>
          <w:sz w:val="28"/>
          <w:szCs w:val="28"/>
        </w:rPr>
        <w:t>Приложение № 23</w:t>
      </w:r>
    </w:p>
    <w:p w:rsidR="00A00834" w:rsidRPr="00A00834" w:rsidRDefault="00A00834" w:rsidP="00A00834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834">
        <w:rPr>
          <w:rFonts w:ascii="Times New Roman" w:hAnsi="Times New Roman" w:cs="Times New Roman"/>
          <w:b/>
          <w:sz w:val="28"/>
          <w:szCs w:val="28"/>
        </w:rPr>
        <w:t>Геометрическое моделирование соединения болтом</w:t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 xml:space="preserve">Переходим непосредственно к сборке деталей. </w:t>
      </w:r>
      <w:proofErr w:type="spellStart"/>
      <w:r w:rsidRPr="00A00834">
        <w:rPr>
          <w:rFonts w:ascii="Times New Roman" w:hAnsi="Times New Roman" w:cs="Times New Roman"/>
          <w:i/>
          <w:sz w:val="28"/>
          <w:szCs w:val="28"/>
        </w:rPr>
        <w:t>Autodesk</w:t>
      </w:r>
      <w:proofErr w:type="spellEnd"/>
      <w:r w:rsidRPr="00A0083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0834">
        <w:rPr>
          <w:rFonts w:ascii="Times New Roman" w:hAnsi="Times New Roman" w:cs="Times New Roman"/>
          <w:i/>
          <w:sz w:val="28"/>
          <w:szCs w:val="28"/>
        </w:rPr>
        <w:t>Inventor</w:t>
      </w:r>
      <w:proofErr w:type="spellEnd"/>
      <w:r w:rsidRPr="00A00834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A00834">
        <w:rPr>
          <w:rFonts w:ascii="Times New Roman" w:hAnsi="Times New Roman" w:cs="Times New Roman"/>
          <w:sz w:val="28"/>
          <w:szCs w:val="28"/>
        </w:rPr>
        <w:t>может работать со сложными сборками, которые состоят из большого количества деталей и вложенных сборок (сборок нижнего уровня). Сборочная среда позволяет сформировать из деталей и узлов сборку, которую можно рассматривать как отдельный компонент. Детали и узлы связываются между собою сборочными зависимостями. Сборочная среда позволяет редактировать как отдельные детали, так и всю сборку в целом. Можно также определить группу конструктивных элементов сборки, которые взаимодействуют с несколькими деталями. На панели быстрого доступа нажмите кнопку «</w:t>
      </w:r>
      <w:r w:rsidRPr="00A00834">
        <w:rPr>
          <w:rFonts w:ascii="Times New Roman" w:hAnsi="Times New Roman" w:cs="Times New Roman"/>
          <w:i/>
          <w:sz w:val="28"/>
          <w:szCs w:val="28"/>
        </w:rPr>
        <w:t>Создать</w:t>
      </w:r>
      <w:r w:rsidRPr="00A00834">
        <w:rPr>
          <w:rFonts w:ascii="Times New Roman" w:hAnsi="Times New Roman" w:cs="Times New Roman"/>
          <w:sz w:val="28"/>
          <w:szCs w:val="28"/>
        </w:rPr>
        <w:t xml:space="preserve">» </w:t>
      </w: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255" cy="119380"/>
            <wp:effectExtent l="1905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30000"/>
                    </a:blip>
                    <a:srcRect l="22858" r="65714" b="77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1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34">
        <w:rPr>
          <w:rFonts w:ascii="Times New Roman" w:hAnsi="Times New Roman" w:cs="Times New Roman"/>
          <w:sz w:val="28"/>
          <w:szCs w:val="28"/>
        </w:rPr>
        <w:t xml:space="preserve"> (или </w:t>
      </w:r>
      <w:r w:rsidRPr="00A00834">
        <w:rPr>
          <w:rFonts w:ascii="Times New Roman" w:hAnsi="Times New Roman" w:cs="Times New Roman"/>
          <w:i/>
          <w:sz w:val="28"/>
          <w:szCs w:val="28"/>
          <w:lang w:val="en-US"/>
        </w:rPr>
        <w:t>Ctrl</w:t>
      </w:r>
      <w:r w:rsidRPr="00A00834">
        <w:rPr>
          <w:rFonts w:ascii="Times New Roman" w:hAnsi="Times New Roman" w:cs="Times New Roman"/>
          <w:i/>
          <w:sz w:val="28"/>
          <w:szCs w:val="28"/>
        </w:rPr>
        <w:t>+</w:t>
      </w:r>
      <w:r w:rsidRPr="00A00834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A00834">
        <w:rPr>
          <w:rFonts w:ascii="Times New Roman" w:hAnsi="Times New Roman" w:cs="Times New Roman"/>
          <w:sz w:val="28"/>
          <w:szCs w:val="28"/>
        </w:rPr>
        <w:t xml:space="preserve">)и выберите шаблон сборки </w:t>
      </w:r>
      <w:r w:rsidRPr="00A00834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86385" cy="182880"/>
            <wp:effectExtent l="19050" t="0" r="0" b="0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34">
        <w:rPr>
          <w:rFonts w:ascii="Times New Roman" w:hAnsi="Times New Roman" w:cs="Times New Roman"/>
          <w:sz w:val="28"/>
          <w:szCs w:val="28"/>
        </w:rPr>
        <w:t>.</w:t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00834" w:rsidRPr="00A00834" w:rsidRDefault="00A00834" w:rsidP="00A00834">
      <w:pPr>
        <w:widowControl w:val="0"/>
        <w:tabs>
          <w:tab w:val="left" w:pos="851"/>
        </w:tabs>
        <w:autoSpaceDE w:val="0"/>
        <w:autoSpaceDN w:val="0"/>
        <w:adjustRightInd w:val="0"/>
        <w:ind w:left="567" w:hanging="567"/>
        <w:contextualSpacing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0083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Создание модели из двух скрепляемых пластин</w:t>
      </w:r>
    </w:p>
    <w:p w:rsidR="00A00834" w:rsidRPr="00A00834" w:rsidRDefault="00A00834" w:rsidP="00A00834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Выбор и размещение в среде «</w:t>
      </w:r>
      <w:r w:rsidRPr="00A00834">
        <w:rPr>
          <w:rFonts w:ascii="Times New Roman" w:hAnsi="Times New Roman" w:cs="Times New Roman"/>
          <w:i/>
          <w:sz w:val="28"/>
          <w:szCs w:val="28"/>
        </w:rPr>
        <w:t>Сборка</w:t>
      </w:r>
      <w:r w:rsidRPr="00A00834">
        <w:rPr>
          <w:rFonts w:ascii="Times New Roman" w:hAnsi="Times New Roman" w:cs="Times New Roman"/>
          <w:sz w:val="28"/>
          <w:szCs w:val="28"/>
        </w:rPr>
        <w:t xml:space="preserve">» первой детали – очень ответственный момент. Первая деталь служит основой, на которой будет строиться вся сборка. Хотя </w:t>
      </w:r>
      <w:proofErr w:type="spellStart"/>
      <w:r w:rsidRPr="00A00834">
        <w:rPr>
          <w:rFonts w:ascii="Times New Roman" w:hAnsi="Times New Roman" w:cs="Times New Roman"/>
          <w:i/>
          <w:sz w:val="28"/>
          <w:szCs w:val="28"/>
        </w:rPr>
        <w:t>Autodesk</w:t>
      </w:r>
      <w:proofErr w:type="spellEnd"/>
      <w:r w:rsidRPr="00A0083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0834">
        <w:rPr>
          <w:rFonts w:ascii="Times New Roman" w:hAnsi="Times New Roman" w:cs="Times New Roman"/>
          <w:i/>
          <w:sz w:val="28"/>
          <w:szCs w:val="28"/>
        </w:rPr>
        <w:t>Inventor</w:t>
      </w:r>
      <w:proofErr w:type="spellEnd"/>
      <w:r w:rsidRPr="00A0083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0834">
        <w:rPr>
          <w:rFonts w:ascii="Times New Roman" w:hAnsi="Times New Roman" w:cs="Times New Roman"/>
          <w:sz w:val="28"/>
          <w:szCs w:val="28"/>
        </w:rPr>
        <w:t>и позволяет легко модифицировать модели деталей в процессе создания модели сборочной единицы (удалять из сборки и изменять их связи), модель первой (</w:t>
      </w:r>
      <w:proofErr w:type="gramStart"/>
      <w:r w:rsidRPr="00A00834">
        <w:rPr>
          <w:rFonts w:ascii="Times New Roman" w:hAnsi="Times New Roman" w:cs="Times New Roman"/>
          <w:sz w:val="28"/>
          <w:szCs w:val="28"/>
        </w:rPr>
        <w:t xml:space="preserve">базовой) </w:t>
      </w:r>
      <w:proofErr w:type="gramEnd"/>
      <w:r w:rsidRPr="00A00834">
        <w:rPr>
          <w:rFonts w:ascii="Times New Roman" w:hAnsi="Times New Roman" w:cs="Times New Roman"/>
          <w:sz w:val="28"/>
          <w:szCs w:val="28"/>
        </w:rPr>
        <w:t>детали фиксируется и не может удаляться. От правильности ее выбора фактически зависит оптимальность последующих шагов по формированию модели всей сборки.</w:t>
      </w:r>
    </w:p>
    <w:p w:rsidR="00A00834" w:rsidRPr="00A00834" w:rsidRDefault="00A00834" w:rsidP="00A00834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bCs/>
          <w:sz w:val="28"/>
          <w:szCs w:val="28"/>
        </w:rPr>
        <w:t>Поместите первую (базовую) деталь в рабочую среду «</w:t>
      </w:r>
      <w:r w:rsidRPr="00A00834">
        <w:rPr>
          <w:rFonts w:ascii="Times New Roman" w:hAnsi="Times New Roman" w:cs="Times New Roman"/>
          <w:bCs/>
          <w:i/>
          <w:sz w:val="28"/>
          <w:szCs w:val="28"/>
        </w:rPr>
        <w:t>Сборка</w:t>
      </w:r>
      <w:r w:rsidRPr="00A00834">
        <w:rPr>
          <w:rFonts w:ascii="Times New Roman" w:hAnsi="Times New Roman" w:cs="Times New Roman"/>
          <w:bCs/>
          <w:sz w:val="28"/>
          <w:szCs w:val="28"/>
        </w:rPr>
        <w:t xml:space="preserve">». </w:t>
      </w:r>
      <w:r w:rsidRPr="00A00834">
        <w:rPr>
          <w:rFonts w:ascii="Times New Roman" w:hAnsi="Times New Roman" w:cs="Times New Roman"/>
          <w:sz w:val="28"/>
          <w:szCs w:val="28"/>
        </w:rPr>
        <w:t>В качестве такой детали выберите «</w:t>
      </w:r>
      <w:r w:rsidRPr="00A00834">
        <w:rPr>
          <w:rFonts w:ascii="Times New Roman" w:hAnsi="Times New Roman" w:cs="Times New Roman"/>
          <w:i/>
          <w:sz w:val="28"/>
          <w:szCs w:val="28"/>
        </w:rPr>
        <w:t>Пластину 1</w:t>
      </w:r>
      <w:r w:rsidRPr="00A00834">
        <w:rPr>
          <w:rFonts w:ascii="Times New Roman" w:hAnsi="Times New Roman" w:cs="Times New Roman"/>
          <w:sz w:val="28"/>
          <w:szCs w:val="28"/>
        </w:rPr>
        <w:t>». Нажмите кнопку «</w:t>
      </w:r>
      <w:r w:rsidRPr="00A00834">
        <w:rPr>
          <w:rFonts w:ascii="Times New Roman" w:hAnsi="Times New Roman" w:cs="Times New Roman"/>
          <w:i/>
          <w:sz w:val="28"/>
          <w:szCs w:val="28"/>
        </w:rPr>
        <w:t>Вставить компонент</w:t>
      </w:r>
      <w:r w:rsidRPr="00A00834">
        <w:rPr>
          <w:rFonts w:ascii="Times New Roman" w:hAnsi="Times New Roman" w:cs="Times New Roman"/>
          <w:sz w:val="28"/>
          <w:szCs w:val="28"/>
        </w:rPr>
        <w:t xml:space="preserve">» </w:t>
      </w: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635" cy="158750"/>
            <wp:effectExtent l="19050" t="0" r="0" b="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34">
        <w:rPr>
          <w:rFonts w:ascii="Times New Roman" w:hAnsi="Times New Roman" w:cs="Times New Roman"/>
          <w:sz w:val="28"/>
          <w:szCs w:val="28"/>
        </w:rPr>
        <w:t>. Выберите первую пластину из активного каталога проекта и нажмите кнопку «</w:t>
      </w:r>
      <w:r w:rsidRPr="00A00834">
        <w:rPr>
          <w:rFonts w:ascii="Times New Roman" w:hAnsi="Times New Roman" w:cs="Times New Roman"/>
          <w:i/>
          <w:sz w:val="28"/>
          <w:szCs w:val="28"/>
        </w:rPr>
        <w:t>Открыть</w:t>
      </w:r>
      <w:r w:rsidRPr="00A00834">
        <w:rPr>
          <w:rFonts w:ascii="Times New Roman" w:hAnsi="Times New Roman" w:cs="Times New Roman"/>
          <w:sz w:val="28"/>
          <w:szCs w:val="28"/>
        </w:rPr>
        <w:t>» (рис.23.1).</w:t>
      </w:r>
    </w:p>
    <w:p w:rsidR="00A00834" w:rsidRPr="00A00834" w:rsidRDefault="00A00834" w:rsidP="00A00834">
      <w:pPr>
        <w:tabs>
          <w:tab w:val="left" w:pos="851"/>
        </w:tabs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0834" w:rsidRPr="00A00834" w:rsidRDefault="00A00834" w:rsidP="00A0083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8570" cy="1582420"/>
            <wp:effectExtent l="19050" t="0" r="5080" b="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Рис. 23.1. Диалоговое окно «</w:t>
      </w:r>
      <w:r w:rsidRPr="00A00834">
        <w:rPr>
          <w:rFonts w:ascii="Times New Roman" w:hAnsi="Times New Roman" w:cs="Times New Roman"/>
          <w:i/>
          <w:sz w:val="28"/>
          <w:szCs w:val="28"/>
        </w:rPr>
        <w:t>Вставить компонент</w:t>
      </w:r>
      <w:r w:rsidRPr="00A00834">
        <w:rPr>
          <w:rFonts w:ascii="Times New Roman" w:hAnsi="Times New Roman" w:cs="Times New Roman"/>
          <w:sz w:val="28"/>
          <w:szCs w:val="28"/>
        </w:rPr>
        <w:t>»</w:t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00834" w:rsidRPr="00A00834" w:rsidRDefault="00A00834" w:rsidP="00A00834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lastRenderedPageBreak/>
        <w:t>При появлении этого окна нажмите «</w:t>
      </w:r>
      <w:r w:rsidRPr="00A00834">
        <w:rPr>
          <w:rFonts w:ascii="Times New Roman" w:hAnsi="Times New Roman" w:cs="Times New Roman"/>
          <w:i/>
          <w:sz w:val="28"/>
          <w:szCs w:val="28"/>
        </w:rPr>
        <w:t>Да</w:t>
      </w:r>
      <w:r w:rsidRPr="00A00834">
        <w:rPr>
          <w:rFonts w:ascii="Times New Roman" w:hAnsi="Times New Roman" w:cs="Times New Roman"/>
          <w:sz w:val="28"/>
          <w:szCs w:val="28"/>
        </w:rPr>
        <w:t>».</w:t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</w:p>
    <w:p w:rsidR="00A00834" w:rsidRPr="00A00834" w:rsidRDefault="00A00834" w:rsidP="00A0083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3825" cy="668020"/>
            <wp:effectExtent l="19050" t="0" r="3175" b="0"/>
            <wp:docPr id="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</w:p>
    <w:p w:rsidR="00A00834" w:rsidRPr="00A00834" w:rsidRDefault="00A00834" w:rsidP="00A00834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На экране появится деталь. По умолчанию создается еще одна модель. Нажмите ПКМ и выберите команду «</w:t>
      </w:r>
      <w:r w:rsidRPr="00A00834">
        <w:rPr>
          <w:rFonts w:ascii="Times New Roman" w:hAnsi="Times New Roman" w:cs="Times New Roman"/>
          <w:i/>
          <w:sz w:val="28"/>
          <w:szCs w:val="28"/>
        </w:rPr>
        <w:t>ОК</w:t>
      </w:r>
      <w:r w:rsidRPr="00A00834">
        <w:rPr>
          <w:rFonts w:ascii="Times New Roman" w:hAnsi="Times New Roman" w:cs="Times New Roman"/>
          <w:sz w:val="28"/>
          <w:szCs w:val="28"/>
        </w:rPr>
        <w:t>» или нажмите клавишу «</w:t>
      </w:r>
      <w:r w:rsidRPr="00A00834">
        <w:rPr>
          <w:rFonts w:ascii="Times New Roman" w:hAnsi="Times New Roman" w:cs="Times New Roman"/>
          <w:i/>
          <w:sz w:val="28"/>
          <w:szCs w:val="28"/>
          <w:lang w:val="en-US"/>
        </w:rPr>
        <w:t>Esc</w:t>
      </w:r>
      <w:r w:rsidRPr="00A00834">
        <w:rPr>
          <w:rFonts w:ascii="Times New Roman" w:hAnsi="Times New Roman" w:cs="Times New Roman"/>
          <w:sz w:val="28"/>
          <w:szCs w:val="28"/>
        </w:rPr>
        <w:t>», чтобы завершить действие (рис. 23.2).</w:t>
      </w:r>
    </w:p>
    <w:p w:rsidR="00A00834" w:rsidRPr="00A00834" w:rsidRDefault="00A00834" w:rsidP="00A00834">
      <w:pPr>
        <w:tabs>
          <w:tab w:val="left" w:pos="851"/>
        </w:tabs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 xml:space="preserve">2.Для </w:t>
      </w:r>
      <w:r w:rsidRPr="00A00834">
        <w:rPr>
          <w:rFonts w:ascii="Times New Roman" w:hAnsi="Times New Roman" w:cs="Times New Roman"/>
          <w:bCs/>
          <w:sz w:val="28"/>
          <w:szCs w:val="28"/>
        </w:rPr>
        <w:t>помещения второй детали в рабочую среду «</w:t>
      </w:r>
      <w:r w:rsidRPr="00A00834">
        <w:rPr>
          <w:rFonts w:ascii="Times New Roman" w:hAnsi="Times New Roman" w:cs="Times New Roman"/>
          <w:bCs/>
          <w:i/>
          <w:sz w:val="28"/>
          <w:szCs w:val="28"/>
        </w:rPr>
        <w:t>Сборка</w:t>
      </w:r>
      <w:r w:rsidRPr="00A00834">
        <w:rPr>
          <w:rFonts w:ascii="Times New Roman" w:hAnsi="Times New Roman" w:cs="Times New Roman"/>
          <w:bCs/>
          <w:sz w:val="28"/>
          <w:szCs w:val="28"/>
        </w:rPr>
        <w:t xml:space="preserve">» повторите те же действия, что и с первой пластиной. </w:t>
      </w:r>
      <w:r w:rsidRPr="00A00834">
        <w:rPr>
          <w:rFonts w:ascii="Times New Roman" w:hAnsi="Times New Roman" w:cs="Times New Roman"/>
          <w:sz w:val="28"/>
          <w:szCs w:val="28"/>
        </w:rPr>
        <w:t>В качестве детали выберите «</w:t>
      </w:r>
      <w:r w:rsidRPr="00A00834">
        <w:rPr>
          <w:rFonts w:ascii="Times New Roman" w:hAnsi="Times New Roman" w:cs="Times New Roman"/>
          <w:i/>
          <w:sz w:val="28"/>
          <w:szCs w:val="28"/>
        </w:rPr>
        <w:t>Пластину 2</w:t>
      </w:r>
      <w:r w:rsidRPr="00A00834">
        <w:rPr>
          <w:rFonts w:ascii="Times New Roman" w:hAnsi="Times New Roman" w:cs="Times New Roman"/>
          <w:sz w:val="28"/>
          <w:szCs w:val="28"/>
        </w:rPr>
        <w:t>» и расположите ее рядом с первой (рис. 23.3).</w:t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Для соединения деталей наложим на них зависимости совмещения.</w:t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00834">
        <w:rPr>
          <w:rFonts w:ascii="Times New Roman" w:hAnsi="Times New Roman" w:cs="Times New Roman"/>
          <w:i/>
          <w:sz w:val="28"/>
          <w:szCs w:val="28"/>
        </w:rPr>
        <w:t>(Сборочные зависимости задают позиционирование компонентов сборки друг относительно друга.</w:t>
      </w:r>
      <w:proofErr w:type="gramEnd"/>
      <w:r w:rsidRPr="00A0083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A00834">
        <w:rPr>
          <w:rFonts w:ascii="Times New Roman" w:hAnsi="Times New Roman" w:cs="Times New Roman"/>
          <w:i/>
          <w:sz w:val="28"/>
          <w:szCs w:val="28"/>
        </w:rPr>
        <w:t>При наложении зависимостей удаляются степени свободы, и ограничивается возможность перемещения компонентов).</w:t>
      </w:r>
      <w:proofErr w:type="gramEnd"/>
    </w:p>
    <w:p w:rsidR="00A00834" w:rsidRPr="00A00834" w:rsidRDefault="00A00834" w:rsidP="00A0083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7720" cy="1733550"/>
            <wp:effectExtent l="19050" t="0" r="5080" b="0"/>
            <wp:docPr id="6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20000"/>
                    </a:blip>
                    <a:srcRect l="5078" r="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Рис. 23.2. Вставка первого компонента</w:t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00834" w:rsidRPr="00A00834" w:rsidRDefault="00A00834" w:rsidP="00A00834">
      <w:pPr>
        <w:tabs>
          <w:tab w:val="left" w:pos="851"/>
        </w:tabs>
        <w:ind w:firstLine="568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835" cy="1494790"/>
            <wp:effectExtent l="19050" t="0" r="0" b="0"/>
            <wp:docPr id="7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60000"/>
                    </a:blip>
                    <a:srcRect l="2876" t="1559" r="10358" b="1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834" w:rsidRPr="00A00834" w:rsidRDefault="00A00834" w:rsidP="00A00834">
      <w:pPr>
        <w:tabs>
          <w:tab w:val="left" w:pos="851"/>
        </w:tabs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A00834" w:rsidRPr="00A00834" w:rsidRDefault="00A00834" w:rsidP="00A0083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Рис. 23.3. Вставка второй детали</w:t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00834" w:rsidRPr="00A00834" w:rsidRDefault="00A00834" w:rsidP="00A00834">
      <w:pPr>
        <w:tabs>
          <w:tab w:val="num" w:pos="709"/>
          <w:tab w:val="left" w:pos="851"/>
        </w:tabs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3. Выберите на ленте вкладку «</w:t>
      </w:r>
      <w:r w:rsidRPr="00A00834">
        <w:rPr>
          <w:rFonts w:ascii="Times New Roman" w:hAnsi="Times New Roman" w:cs="Times New Roman"/>
          <w:i/>
          <w:sz w:val="28"/>
          <w:szCs w:val="28"/>
        </w:rPr>
        <w:t>Сборка</w:t>
      </w:r>
      <w:r w:rsidRPr="00A00834">
        <w:rPr>
          <w:rFonts w:ascii="Times New Roman" w:hAnsi="Times New Roman" w:cs="Times New Roman"/>
          <w:sz w:val="28"/>
          <w:szCs w:val="28"/>
        </w:rPr>
        <w:t>» ► панель «</w:t>
      </w:r>
      <w:r w:rsidRPr="00A00834">
        <w:rPr>
          <w:rFonts w:ascii="Times New Roman" w:hAnsi="Times New Roman" w:cs="Times New Roman"/>
          <w:i/>
          <w:sz w:val="28"/>
          <w:szCs w:val="28"/>
        </w:rPr>
        <w:t>Положение</w:t>
      </w:r>
      <w:r w:rsidRPr="00A00834">
        <w:rPr>
          <w:rFonts w:ascii="Times New Roman" w:hAnsi="Times New Roman" w:cs="Times New Roman"/>
          <w:sz w:val="28"/>
          <w:szCs w:val="28"/>
        </w:rPr>
        <w:t>»► «</w:t>
      </w:r>
      <w:r w:rsidRPr="00A00834">
        <w:rPr>
          <w:rFonts w:ascii="Times New Roman" w:hAnsi="Times New Roman" w:cs="Times New Roman"/>
          <w:i/>
          <w:sz w:val="28"/>
          <w:szCs w:val="28"/>
        </w:rPr>
        <w:t>Зависимость</w:t>
      </w:r>
      <w:r w:rsidRPr="00A00834">
        <w:rPr>
          <w:rFonts w:ascii="Times New Roman" w:hAnsi="Times New Roman" w:cs="Times New Roman"/>
          <w:sz w:val="28"/>
          <w:szCs w:val="28"/>
        </w:rPr>
        <w:t xml:space="preserve">» </w:t>
      </w: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750" cy="15875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34">
        <w:rPr>
          <w:rFonts w:ascii="Times New Roman" w:hAnsi="Times New Roman" w:cs="Times New Roman"/>
          <w:sz w:val="28"/>
          <w:szCs w:val="28"/>
        </w:rPr>
        <w:t>.</w:t>
      </w:r>
    </w:p>
    <w:p w:rsidR="00A00834" w:rsidRPr="00A00834" w:rsidRDefault="00A00834" w:rsidP="00A00834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0834">
        <w:rPr>
          <w:rFonts w:ascii="Times New Roman" w:hAnsi="Times New Roman" w:cs="Times New Roman"/>
          <w:sz w:val="28"/>
          <w:szCs w:val="28"/>
        </w:rPr>
        <w:t>На вкладке «</w:t>
      </w:r>
      <w:r w:rsidRPr="00A00834">
        <w:rPr>
          <w:rFonts w:ascii="Times New Roman" w:hAnsi="Times New Roman" w:cs="Times New Roman"/>
          <w:i/>
          <w:sz w:val="28"/>
          <w:szCs w:val="28"/>
        </w:rPr>
        <w:t>Сборка</w:t>
      </w:r>
      <w:r w:rsidRPr="00A00834">
        <w:rPr>
          <w:rFonts w:ascii="Times New Roman" w:hAnsi="Times New Roman" w:cs="Times New Roman"/>
          <w:sz w:val="28"/>
          <w:szCs w:val="28"/>
        </w:rPr>
        <w:t>» в поле «</w:t>
      </w:r>
      <w:r w:rsidRPr="00A00834">
        <w:rPr>
          <w:rFonts w:ascii="Times New Roman" w:hAnsi="Times New Roman" w:cs="Times New Roman"/>
          <w:i/>
          <w:sz w:val="28"/>
          <w:szCs w:val="28"/>
        </w:rPr>
        <w:t>Тип</w:t>
      </w:r>
      <w:r w:rsidRPr="00A00834">
        <w:rPr>
          <w:rFonts w:ascii="Times New Roman" w:hAnsi="Times New Roman" w:cs="Times New Roman"/>
          <w:sz w:val="28"/>
          <w:szCs w:val="28"/>
        </w:rPr>
        <w:t>» по умолчанию установлено значение «</w:t>
      </w:r>
      <w:r w:rsidRPr="00A00834">
        <w:rPr>
          <w:rFonts w:ascii="Times New Roman" w:hAnsi="Times New Roman" w:cs="Times New Roman"/>
          <w:i/>
          <w:sz w:val="28"/>
          <w:szCs w:val="28"/>
        </w:rPr>
        <w:t>Совмещение</w:t>
      </w:r>
      <w:r w:rsidRPr="00A00834">
        <w:rPr>
          <w:rFonts w:ascii="Times New Roman" w:hAnsi="Times New Roman" w:cs="Times New Roman"/>
          <w:sz w:val="28"/>
          <w:szCs w:val="28"/>
        </w:rPr>
        <w:t xml:space="preserve">» </w:t>
      </w: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010" cy="191135"/>
            <wp:effectExtent l="19050" t="0" r="2540" b="0"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34">
        <w:rPr>
          <w:rFonts w:ascii="Times New Roman" w:hAnsi="Times New Roman" w:cs="Times New Roman"/>
          <w:sz w:val="28"/>
          <w:szCs w:val="28"/>
        </w:rPr>
        <w:t>. При необходимости нажмите кнопку «</w:t>
      </w:r>
      <w:r w:rsidRPr="00A00834">
        <w:rPr>
          <w:rFonts w:ascii="Times New Roman" w:hAnsi="Times New Roman" w:cs="Times New Roman"/>
          <w:i/>
          <w:sz w:val="28"/>
          <w:szCs w:val="28"/>
        </w:rPr>
        <w:t>Совмещение</w:t>
      </w:r>
      <w:r w:rsidRPr="00A00834">
        <w:rPr>
          <w:rFonts w:ascii="Times New Roman" w:hAnsi="Times New Roman" w:cs="Times New Roman"/>
          <w:sz w:val="28"/>
          <w:szCs w:val="28"/>
        </w:rPr>
        <w:t xml:space="preserve">» </w:t>
      </w: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010" cy="191135"/>
            <wp:effectExtent l="19050" t="0" r="2540" b="0"/>
            <wp:docPr id="1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34">
        <w:rPr>
          <w:rFonts w:ascii="Times New Roman" w:hAnsi="Times New Roman" w:cs="Times New Roman"/>
          <w:sz w:val="28"/>
          <w:szCs w:val="28"/>
        </w:rPr>
        <w:t>, в поле «</w:t>
      </w:r>
      <w:r w:rsidRPr="00A00834">
        <w:rPr>
          <w:rFonts w:ascii="Times New Roman" w:hAnsi="Times New Roman" w:cs="Times New Roman"/>
          <w:i/>
          <w:sz w:val="28"/>
          <w:szCs w:val="28"/>
        </w:rPr>
        <w:t>Решение</w:t>
      </w:r>
      <w:r w:rsidRPr="00A00834">
        <w:rPr>
          <w:rFonts w:ascii="Times New Roman" w:hAnsi="Times New Roman" w:cs="Times New Roman"/>
          <w:sz w:val="28"/>
          <w:szCs w:val="28"/>
        </w:rPr>
        <w:t>» выберите кнопку «</w:t>
      </w:r>
      <w:r w:rsidRPr="00A00834">
        <w:rPr>
          <w:rFonts w:ascii="Times New Roman" w:hAnsi="Times New Roman" w:cs="Times New Roman"/>
          <w:i/>
          <w:sz w:val="28"/>
          <w:szCs w:val="28"/>
        </w:rPr>
        <w:t>Совмещение</w:t>
      </w:r>
      <w:r w:rsidRPr="00A00834">
        <w:rPr>
          <w:rFonts w:ascii="Times New Roman" w:hAnsi="Times New Roman" w:cs="Times New Roman"/>
          <w:sz w:val="28"/>
          <w:szCs w:val="28"/>
        </w:rPr>
        <w:t xml:space="preserve">» </w:t>
      </w: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505" cy="174625"/>
            <wp:effectExtent l="19050" t="0" r="4445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34">
        <w:rPr>
          <w:rFonts w:ascii="Times New Roman" w:hAnsi="Times New Roman" w:cs="Times New Roman"/>
          <w:sz w:val="28"/>
          <w:szCs w:val="28"/>
        </w:rPr>
        <w:t xml:space="preserve"> (рис. 23.4).</w:t>
      </w:r>
      <w:proofErr w:type="gramEnd"/>
    </w:p>
    <w:p w:rsidR="00A00834" w:rsidRPr="00A00834" w:rsidRDefault="00A00834" w:rsidP="00A00834">
      <w:pPr>
        <w:widowControl w:val="0"/>
        <w:tabs>
          <w:tab w:val="num" w:pos="709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050" cy="1399540"/>
            <wp:effectExtent l="19050" t="0" r="0" b="0"/>
            <wp:docPr id="1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834" w:rsidRPr="00A00834" w:rsidRDefault="00A00834" w:rsidP="00A00834">
      <w:pPr>
        <w:widowControl w:val="0"/>
        <w:tabs>
          <w:tab w:val="num" w:pos="709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Рис. 23.4. Диалоговое окно «</w:t>
      </w:r>
      <w:r w:rsidRPr="00A00834">
        <w:rPr>
          <w:rFonts w:ascii="Times New Roman" w:hAnsi="Times New Roman" w:cs="Times New Roman"/>
          <w:i/>
          <w:sz w:val="28"/>
          <w:szCs w:val="28"/>
        </w:rPr>
        <w:t>Зависимости в сборке</w:t>
      </w:r>
      <w:r w:rsidRPr="00A00834">
        <w:rPr>
          <w:rFonts w:ascii="Times New Roman" w:hAnsi="Times New Roman" w:cs="Times New Roman"/>
          <w:sz w:val="28"/>
          <w:szCs w:val="28"/>
        </w:rPr>
        <w:t>»</w:t>
      </w:r>
    </w:p>
    <w:p w:rsidR="00A00834" w:rsidRPr="00A00834" w:rsidRDefault="00A00834" w:rsidP="00A00834">
      <w:pPr>
        <w:widowControl w:val="0"/>
        <w:tabs>
          <w:tab w:val="num" w:pos="709"/>
        </w:tabs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00834" w:rsidRPr="00A00834" w:rsidRDefault="00A00834" w:rsidP="00A00834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Выберите верхнюю грань первой пластины (рис. 23.5).</w:t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5185" cy="1264285"/>
            <wp:effectExtent l="19050" t="0" r="0" b="0"/>
            <wp:docPr id="1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4026" t="10210" r="7123" b="20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Рис. 23.5. Выбор грани первой пластины</w:t>
      </w:r>
    </w:p>
    <w:p w:rsidR="00A00834" w:rsidRPr="00A00834" w:rsidRDefault="00A00834" w:rsidP="00A0083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 xml:space="preserve"> Выберите верхнюю грань второй пластины (рис. 23.6).</w:t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8065" cy="1304290"/>
            <wp:effectExtent l="19050" t="0" r="6985" b="0"/>
            <wp:docPr id="1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4943" t="12251" r="5518" b="20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Рис. 23.6. Выбор грани второй пластины</w:t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00834" w:rsidRPr="00A00834" w:rsidRDefault="00A00834" w:rsidP="00A00834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lastRenderedPageBreak/>
        <w:t>Для того чтобы наложить зависимость, не закрывая диалогового окна, нажмите «</w:t>
      </w:r>
      <w:r w:rsidRPr="00A00834">
        <w:rPr>
          <w:rFonts w:ascii="Times New Roman" w:hAnsi="Times New Roman" w:cs="Times New Roman"/>
          <w:i/>
          <w:sz w:val="28"/>
          <w:szCs w:val="28"/>
        </w:rPr>
        <w:t>Применить</w:t>
      </w:r>
      <w:r w:rsidRPr="00A00834">
        <w:rPr>
          <w:rFonts w:ascii="Times New Roman" w:hAnsi="Times New Roman" w:cs="Times New Roman"/>
          <w:sz w:val="28"/>
          <w:szCs w:val="28"/>
        </w:rPr>
        <w:t>» (23.7).</w:t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6315" cy="1129030"/>
            <wp:effectExtent l="19050" t="0" r="635" b="0"/>
            <wp:docPr id="1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8046" t="26999" r="5977" b="17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Рис. 23.7. Фиксация совмещения граней</w:t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00834" w:rsidRPr="00A00834" w:rsidRDefault="00A00834" w:rsidP="00A0083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 xml:space="preserve">Далее наложите зависимость совмещения осей </w:t>
      </w: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385" cy="135255"/>
            <wp:effectExtent l="19050" t="0" r="0" b="0"/>
            <wp:docPr id="1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34">
        <w:rPr>
          <w:rFonts w:ascii="Times New Roman" w:hAnsi="Times New Roman" w:cs="Times New Roman"/>
          <w:sz w:val="28"/>
          <w:szCs w:val="28"/>
        </w:rPr>
        <w:t xml:space="preserve">. Укажите на ось цилиндра второй пластины </w:t>
      </w: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885" cy="191135"/>
            <wp:effectExtent l="19050" t="0" r="5715" b="0"/>
            <wp:docPr id="1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34">
        <w:rPr>
          <w:rFonts w:ascii="Times New Roman" w:hAnsi="Times New Roman" w:cs="Times New Roman"/>
          <w:sz w:val="28"/>
          <w:szCs w:val="28"/>
        </w:rPr>
        <w:t xml:space="preserve"> (рис. 23.8).</w:t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ind w:left="540" w:hanging="5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92530" cy="858520"/>
            <wp:effectExtent l="19050" t="0" r="7620" b="0"/>
            <wp:docPr id="18" name="Рисунок 22" descr="C:\Users\51FB~1\AppData\Local\Temp\SNAGHTML97a26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51FB~1\AppData\Local\Temp\SNAGHTML97a26c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0430" cy="1089025"/>
            <wp:effectExtent l="19050" t="0" r="1270" b="0"/>
            <wp:docPr id="1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7816" t="26546" r="5746" b="17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00834" w:rsidRPr="00A00834" w:rsidRDefault="00A00834" w:rsidP="00A0083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Рис. 23.8. Выбор отверстия второй пластины.</w:t>
      </w:r>
    </w:p>
    <w:p w:rsidR="00A00834" w:rsidRPr="00A00834" w:rsidRDefault="00A00834" w:rsidP="00A00834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 xml:space="preserve">Затем укажите на ось цилиндра первой пластины </w:t>
      </w: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885" cy="191135"/>
            <wp:effectExtent l="19050" t="0" r="5715" b="0"/>
            <wp:docPr id="2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34">
        <w:rPr>
          <w:rFonts w:ascii="Times New Roman" w:hAnsi="Times New Roman" w:cs="Times New Roman"/>
          <w:sz w:val="28"/>
          <w:szCs w:val="28"/>
        </w:rPr>
        <w:t xml:space="preserve"> (рис. 23.9).</w:t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92530" cy="858520"/>
            <wp:effectExtent l="19050" t="0" r="7620" b="0"/>
            <wp:docPr id="21" name="Рисунок 31" descr="C:\Users\51FB~1\AppData\Local\Temp\SNAGHTML980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51FB~1\AppData\Local\Temp\SNAGHTML980e29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34">
        <w:rPr>
          <w:rFonts w:ascii="Times New Roman" w:hAnsi="Times New Roman" w:cs="Times New Roman"/>
          <w:sz w:val="28"/>
          <w:szCs w:val="28"/>
        </w:rPr>
        <w:tab/>
      </w: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0430" cy="1073150"/>
            <wp:effectExtent l="19050" t="0" r="1270" b="0"/>
            <wp:docPr id="2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30000"/>
                    </a:blip>
                    <a:srcRect l="38161" t="28358" r="6207" b="16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Рис. 23.9. Выбор отверстия первой пластины</w:t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00834" w:rsidRPr="00A00834" w:rsidRDefault="00A00834" w:rsidP="00A00834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Для того чтобы наложить зависимость и закрыть диалоговое окно, нажать «</w:t>
      </w:r>
      <w:r w:rsidRPr="00A00834">
        <w:rPr>
          <w:rFonts w:ascii="Times New Roman" w:hAnsi="Times New Roman" w:cs="Times New Roman"/>
          <w:i/>
          <w:sz w:val="28"/>
          <w:szCs w:val="28"/>
        </w:rPr>
        <w:t>ОК</w:t>
      </w:r>
      <w:r w:rsidRPr="00A00834">
        <w:rPr>
          <w:rFonts w:ascii="Times New Roman" w:hAnsi="Times New Roman" w:cs="Times New Roman"/>
          <w:sz w:val="28"/>
          <w:szCs w:val="28"/>
        </w:rPr>
        <w:t>».</w:t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8060" cy="1932305"/>
            <wp:effectExtent l="19050" t="0" r="8890" b="0"/>
            <wp:docPr id="23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 contrast="60000"/>
                    </a:blip>
                    <a:srcRect l="22069" t="5408" r="15286" b="4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00834" w:rsidRPr="00A00834" w:rsidRDefault="00A00834" w:rsidP="00A0083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Рис. 23.10. Фиксация положения пластин</w:t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00834" w:rsidRPr="00A00834" w:rsidRDefault="00A00834" w:rsidP="00A0083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Добавление стандартных деталей может быть осуществлено несколькими способами.</w:t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0834" w:rsidRPr="00A00834" w:rsidRDefault="00A00834" w:rsidP="00A0083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00834">
        <w:rPr>
          <w:rFonts w:ascii="Times New Roman" w:hAnsi="Times New Roman" w:cs="Times New Roman"/>
          <w:b/>
          <w:i/>
          <w:sz w:val="28"/>
          <w:szCs w:val="28"/>
        </w:rPr>
        <w:t>Создание геометрической  модели болтового соединения из созданных моделей болта, гайки и шайбы</w:t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834">
        <w:rPr>
          <w:rFonts w:ascii="Times New Roman" w:hAnsi="Times New Roman" w:cs="Times New Roman"/>
          <w:b/>
          <w:sz w:val="28"/>
          <w:szCs w:val="28"/>
        </w:rPr>
        <w:t>(Первый способ)</w:t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Продолжите сборку болтового соединения. Присоедините к двум скрепляемым платинам последовательно болт, шайбу и гайку.</w:t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Материал (цвет) второй пластины измените для наглядности.</w:t>
      </w:r>
    </w:p>
    <w:p w:rsidR="00A00834" w:rsidRPr="00A00834" w:rsidRDefault="00A00834" w:rsidP="00A00834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0834">
        <w:rPr>
          <w:rFonts w:ascii="Times New Roman" w:hAnsi="Times New Roman" w:cs="Times New Roman"/>
          <w:sz w:val="28"/>
          <w:szCs w:val="28"/>
        </w:rPr>
        <w:t>В среде «Сборка» щелкните на кнопке «</w:t>
      </w:r>
      <w:r w:rsidRPr="00A00834">
        <w:rPr>
          <w:rFonts w:ascii="Times New Roman" w:hAnsi="Times New Roman" w:cs="Times New Roman"/>
          <w:i/>
          <w:sz w:val="28"/>
          <w:szCs w:val="28"/>
        </w:rPr>
        <w:t>Вставить</w:t>
      </w:r>
      <w:r w:rsidRPr="00A00834">
        <w:rPr>
          <w:rFonts w:ascii="Times New Roman" w:hAnsi="Times New Roman" w:cs="Times New Roman"/>
          <w:sz w:val="28"/>
          <w:szCs w:val="28"/>
        </w:rPr>
        <w:t xml:space="preserve">» </w:t>
      </w: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755" cy="182880"/>
            <wp:effectExtent l="19050" t="0" r="0" b="0"/>
            <wp:docPr id="2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9388" b="9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34">
        <w:rPr>
          <w:rFonts w:ascii="Times New Roman" w:hAnsi="Times New Roman" w:cs="Times New Roman"/>
          <w:noProof/>
          <w:sz w:val="28"/>
          <w:szCs w:val="28"/>
        </w:rPr>
        <w:t>. В диалоговом окне выберите файл «</w:t>
      </w:r>
      <w:r w:rsidRPr="00A00834">
        <w:rPr>
          <w:rFonts w:ascii="Times New Roman" w:hAnsi="Times New Roman" w:cs="Times New Roman"/>
          <w:i/>
          <w:noProof/>
          <w:sz w:val="28"/>
          <w:szCs w:val="28"/>
        </w:rPr>
        <w:t>Болт</w:t>
      </w:r>
      <w:r w:rsidRPr="00A00834">
        <w:rPr>
          <w:rFonts w:ascii="Times New Roman" w:hAnsi="Times New Roman" w:cs="Times New Roman"/>
          <w:noProof/>
          <w:sz w:val="28"/>
          <w:szCs w:val="28"/>
        </w:rPr>
        <w:t>» и нажмите кнопку «</w:t>
      </w:r>
      <w:r w:rsidRPr="00A00834">
        <w:rPr>
          <w:rFonts w:ascii="Times New Roman" w:hAnsi="Times New Roman" w:cs="Times New Roman"/>
          <w:i/>
          <w:noProof/>
          <w:sz w:val="28"/>
          <w:szCs w:val="28"/>
        </w:rPr>
        <w:t>Открыть</w:t>
      </w:r>
      <w:r w:rsidRPr="00A00834">
        <w:rPr>
          <w:rFonts w:ascii="Times New Roman" w:hAnsi="Times New Roman" w:cs="Times New Roman"/>
          <w:noProof/>
          <w:sz w:val="28"/>
          <w:szCs w:val="28"/>
        </w:rPr>
        <w:t>» (рис. 23.11).</w:t>
      </w:r>
      <w:proofErr w:type="gramEnd"/>
    </w:p>
    <w:p w:rsidR="00A00834" w:rsidRPr="00A00834" w:rsidRDefault="00A00834" w:rsidP="00A0083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1445" cy="1788795"/>
            <wp:effectExtent l="19050" t="0" r="0" b="0"/>
            <wp:docPr id="2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834" w:rsidRPr="00A00834" w:rsidRDefault="00A00834" w:rsidP="00A0083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Рис. 23.11. Вставка болта</w:t>
      </w:r>
    </w:p>
    <w:p w:rsidR="00A00834" w:rsidRPr="00A00834" w:rsidRDefault="00A00834" w:rsidP="00A00834">
      <w:pPr>
        <w:widowControl w:val="0"/>
        <w:numPr>
          <w:ilvl w:val="0"/>
          <w:numId w:val="3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Выберите на ленте вкладку «</w:t>
      </w:r>
      <w:r w:rsidRPr="00A00834">
        <w:rPr>
          <w:rFonts w:ascii="Times New Roman" w:hAnsi="Times New Roman" w:cs="Times New Roman"/>
          <w:i/>
          <w:sz w:val="28"/>
          <w:szCs w:val="28"/>
        </w:rPr>
        <w:t>Сборка</w:t>
      </w:r>
      <w:r w:rsidRPr="00A00834">
        <w:rPr>
          <w:rFonts w:ascii="Times New Roman" w:hAnsi="Times New Roman" w:cs="Times New Roman"/>
          <w:sz w:val="28"/>
          <w:szCs w:val="28"/>
        </w:rPr>
        <w:t>» ► панель «</w:t>
      </w:r>
      <w:r w:rsidRPr="00A00834">
        <w:rPr>
          <w:rFonts w:ascii="Times New Roman" w:hAnsi="Times New Roman" w:cs="Times New Roman"/>
          <w:i/>
          <w:sz w:val="28"/>
          <w:szCs w:val="28"/>
        </w:rPr>
        <w:t>Положение</w:t>
      </w:r>
      <w:r w:rsidRPr="00A00834">
        <w:rPr>
          <w:rFonts w:ascii="Times New Roman" w:hAnsi="Times New Roman" w:cs="Times New Roman"/>
          <w:sz w:val="28"/>
          <w:szCs w:val="28"/>
        </w:rPr>
        <w:t>» ► «</w:t>
      </w:r>
      <w:r w:rsidRPr="00A00834">
        <w:rPr>
          <w:rFonts w:ascii="Times New Roman" w:hAnsi="Times New Roman" w:cs="Times New Roman"/>
          <w:i/>
          <w:sz w:val="28"/>
          <w:szCs w:val="28"/>
        </w:rPr>
        <w:t>Зависимость</w:t>
      </w:r>
      <w:r w:rsidRPr="00A00834">
        <w:rPr>
          <w:rFonts w:ascii="Times New Roman" w:hAnsi="Times New Roman" w:cs="Times New Roman"/>
          <w:sz w:val="28"/>
          <w:szCs w:val="28"/>
        </w:rPr>
        <w:t xml:space="preserve">» </w:t>
      </w: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130" cy="151130"/>
            <wp:effectExtent l="19050" t="0" r="1270" b="0"/>
            <wp:docPr id="26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34">
        <w:rPr>
          <w:rFonts w:ascii="Times New Roman" w:hAnsi="Times New Roman" w:cs="Times New Roman"/>
          <w:sz w:val="28"/>
          <w:szCs w:val="28"/>
        </w:rPr>
        <w:t xml:space="preserve"> (рис. 23.12).</w:t>
      </w:r>
    </w:p>
    <w:p w:rsidR="00A00834" w:rsidRPr="00A00834" w:rsidRDefault="00A00834" w:rsidP="00A00834">
      <w:pPr>
        <w:widowControl w:val="0"/>
        <w:tabs>
          <w:tab w:val="left" w:pos="851"/>
        </w:tabs>
        <w:autoSpaceDE w:val="0"/>
        <w:autoSpaceDN w:val="0"/>
        <w:adjustRightInd w:val="0"/>
        <w:ind w:lef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8795" cy="1280160"/>
            <wp:effectExtent l="19050" t="0" r="1905" b="0"/>
            <wp:docPr id="27" name="Рисунок 74" descr="C:\Users\51FB~1\AppData\Local\Temp\SNAGHTMLa1cf6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C:\Users\51FB~1\AppData\Local\Temp\SNAGHTMLa1cf6b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834" w:rsidRPr="00A00834" w:rsidRDefault="00A00834" w:rsidP="00A00834">
      <w:pPr>
        <w:widowControl w:val="0"/>
        <w:tabs>
          <w:tab w:val="left" w:pos="851"/>
        </w:tabs>
        <w:autoSpaceDE w:val="0"/>
        <w:autoSpaceDN w:val="0"/>
        <w:adjustRightInd w:val="0"/>
        <w:ind w:lef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 xml:space="preserve">Рис. 23.12. </w:t>
      </w:r>
    </w:p>
    <w:p w:rsidR="00A00834" w:rsidRPr="00A00834" w:rsidRDefault="00A00834" w:rsidP="00A00834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0834">
        <w:rPr>
          <w:rFonts w:ascii="Times New Roman" w:hAnsi="Times New Roman" w:cs="Times New Roman"/>
          <w:sz w:val="28"/>
          <w:szCs w:val="28"/>
        </w:rPr>
        <w:t>На вкладке «</w:t>
      </w:r>
      <w:r w:rsidRPr="00A00834">
        <w:rPr>
          <w:rFonts w:ascii="Times New Roman" w:hAnsi="Times New Roman" w:cs="Times New Roman"/>
          <w:i/>
          <w:sz w:val="28"/>
          <w:szCs w:val="28"/>
        </w:rPr>
        <w:t>Сборка</w:t>
      </w:r>
      <w:r w:rsidRPr="00A00834">
        <w:rPr>
          <w:rFonts w:ascii="Times New Roman" w:hAnsi="Times New Roman" w:cs="Times New Roman"/>
          <w:sz w:val="28"/>
          <w:szCs w:val="28"/>
        </w:rPr>
        <w:t>» в поле «</w:t>
      </w:r>
      <w:r w:rsidRPr="00A00834">
        <w:rPr>
          <w:rFonts w:ascii="Times New Roman" w:hAnsi="Times New Roman" w:cs="Times New Roman"/>
          <w:i/>
          <w:sz w:val="28"/>
          <w:szCs w:val="28"/>
        </w:rPr>
        <w:t>Тип</w:t>
      </w:r>
      <w:r w:rsidRPr="00A00834">
        <w:rPr>
          <w:rFonts w:ascii="Times New Roman" w:hAnsi="Times New Roman" w:cs="Times New Roman"/>
          <w:sz w:val="28"/>
          <w:szCs w:val="28"/>
        </w:rPr>
        <w:t>» выберите «</w:t>
      </w:r>
      <w:r w:rsidRPr="00A00834">
        <w:rPr>
          <w:rFonts w:ascii="Times New Roman" w:hAnsi="Times New Roman" w:cs="Times New Roman"/>
          <w:i/>
          <w:sz w:val="28"/>
          <w:szCs w:val="28"/>
        </w:rPr>
        <w:t>Совмещение</w:t>
      </w:r>
      <w:r w:rsidRPr="00A00834">
        <w:rPr>
          <w:rFonts w:ascii="Times New Roman" w:hAnsi="Times New Roman" w:cs="Times New Roman"/>
          <w:sz w:val="28"/>
          <w:szCs w:val="28"/>
        </w:rPr>
        <w:t>»</w:t>
      </w: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010" cy="191135"/>
            <wp:effectExtent l="19050" t="0" r="2540" b="0"/>
            <wp:docPr id="28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34">
        <w:rPr>
          <w:rFonts w:ascii="Times New Roman" w:hAnsi="Times New Roman" w:cs="Times New Roman"/>
          <w:sz w:val="28"/>
          <w:szCs w:val="28"/>
        </w:rPr>
        <w:t>. В поле «</w:t>
      </w:r>
      <w:r w:rsidRPr="00A00834">
        <w:rPr>
          <w:rFonts w:ascii="Times New Roman" w:hAnsi="Times New Roman" w:cs="Times New Roman"/>
          <w:i/>
          <w:sz w:val="28"/>
          <w:szCs w:val="28"/>
        </w:rPr>
        <w:t>Решение</w:t>
      </w:r>
      <w:r w:rsidRPr="00A00834">
        <w:rPr>
          <w:rFonts w:ascii="Times New Roman" w:hAnsi="Times New Roman" w:cs="Times New Roman"/>
          <w:sz w:val="28"/>
          <w:szCs w:val="28"/>
        </w:rPr>
        <w:t>» выберите кнопку «</w:t>
      </w:r>
      <w:r w:rsidRPr="00A00834">
        <w:rPr>
          <w:rFonts w:ascii="Times New Roman" w:hAnsi="Times New Roman" w:cs="Times New Roman"/>
          <w:i/>
          <w:sz w:val="28"/>
          <w:szCs w:val="28"/>
        </w:rPr>
        <w:t>Совмещение</w:t>
      </w:r>
      <w:r w:rsidRPr="00A00834">
        <w:rPr>
          <w:rFonts w:ascii="Times New Roman" w:hAnsi="Times New Roman" w:cs="Times New Roman"/>
          <w:sz w:val="28"/>
          <w:szCs w:val="28"/>
        </w:rPr>
        <w:t xml:space="preserve">» </w:t>
      </w: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505" cy="174625"/>
            <wp:effectExtent l="19050" t="0" r="4445" b="0"/>
            <wp:docPr id="29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34">
        <w:rPr>
          <w:rFonts w:ascii="Times New Roman" w:hAnsi="Times New Roman" w:cs="Times New Roman"/>
          <w:sz w:val="28"/>
          <w:szCs w:val="28"/>
        </w:rPr>
        <w:t xml:space="preserve"> (рис. 23.12).</w:t>
      </w:r>
      <w:proofErr w:type="gramEnd"/>
    </w:p>
    <w:p w:rsidR="00A00834" w:rsidRPr="00A00834" w:rsidRDefault="00A00834" w:rsidP="00A00834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lastRenderedPageBreak/>
        <w:t xml:space="preserve">Выберите нижнюю грань головки болта (рис. 23.13). Если необходимо, то поверните объекты. </w:t>
      </w:r>
    </w:p>
    <w:p w:rsidR="00A00834" w:rsidRPr="00A00834" w:rsidRDefault="00A00834" w:rsidP="00A00834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5065" cy="1534795"/>
            <wp:effectExtent l="19050" t="0" r="0" b="0"/>
            <wp:docPr id="3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834" w:rsidRPr="00A00834" w:rsidRDefault="00A00834" w:rsidP="00A00834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Рис. 23.13. Выбор грани болта</w:t>
      </w:r>
    </w:p>
    <w:p w:rsidR="00A00834" w:rsidRPr="00A00834" w:rsidRDefault="00A00834" w:rsidP="00A00834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 xml:space="preserve">Выберите верхнюю грань первой пластины. Выбранные грани совпадут (рис. 23.14). </w:t>
      </w:r>
    </w:p>
    <w:p w:rsidR="00A00834" w:rsidRPr="00A00834" w:rsidRDefault="00A00834" w:rsidP="00A00834">
      <w:pPr>
        <w:widowControl w:val="0"/>
        <w:tabs>
          <w:tab w:val="left" w:pos="851"/>
        </w:tabs>
        <w:autoSpaceDE w:val="0"/>
        <w:autoSpaceDN w:val="0"/>
        <w:adjustRightInd w:val="0"/>
        <w:ind w:left="567" w:hanging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3315" cy="1804670"/>
            <wp:effectExtent l="19050" t="0" r="6985" b="0"/>
            <wp:docPr id="31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834" w:rsidRPr="00A00834" w:rsidRDefault="00A00834" w:rsidP="00A00834">
      <w:pPr>
        <w:widowControl w:val="0"/>
        <w:tabs>
          <w:tab w:val="left" w:pos="851"/>
        </w:tabs>
        <w:autoSpaceDE w:val="0"/>
        <w:autoSpaceDN w:val="0"/>
        <w:adjustRightInd w:val="0"/>
        <w:ind w:left="567" w:hanging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Рис. 23.14. Совмещение граней</w:t>
      </w:r>
    </w:p>
    <w:p w:rsidR="00A00834" w:rsidRPr="00A00834" w:rsidRDefault="00A00834" w:rsidP="00A00834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 xml:space="preserve">Нажмите на кнопку </w:t>
      </w:r>
      <w:r w:rsidRPr="00A00834">
        <w:rPr>
          <w:rFonts w:ascii="Times New Roman" w:hAnsi="Times New Roman" w:cs="Times New Roman"/>
          <w:noProof/>
          <w:sz w:val="28"/>
          <w:szCs w:val="28"/>
        </w:rPr>
        <w:t>«</w:t>
      </w:r>
      <w:r w:rsidRPr="00A00834">
        <w:rPr>
          <w:rFonts w:ascii="Times New Roman" w:hAnsi="Times New Roman" w:cs="Times New Roman"/>
          <w:i/>
          <w:noProof/>
          <w:sz w:val="28"/>
          <w:szCs w:val="28"/>
        </w:rPr>
        <w:t>Вставка</w:t>
      </w:r>
      <w:r w:rsidRPr="00A00834">
        <w:rPr>
          <w:rFonts w:ascii="Times New Roman" w:hAnsi="Times New Roman" w:cs="Times New Roman"/>
          <w:noProof/>
          <w:sz w:val="28"/>
          <w:szCs w:val="28"/>
        </w:rPr>
        <w:t xml:space="preserve">» </w:t>
      </w: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385" cy="278130"/>
            <wp:effectExtent l="19050" t="0" r="0" b="0"/>
            <wp:docPr id="32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34">
        <w:rPr>
          <w:rFonts w:ascii="Times New Roman" w:hAnsi="Times New Roman" w:cs="Times New Roman"/>
          <w:noProof/>
          <w:sz w:val="28"/>
          <w:szCs w:val="28"/>
        </w:rPr>
        <w:t xml:space="preserve"> для совмещения осей отверстия и болта (рис. 23.15). Нажмите кнопку «</w:t>
      </w:r>
      <w:r w:rsidRPr="00A00834">
        <w:rPr>
          <w:rFonts w:ascii="Times New Roman" w:hAnsi="Times New Roman" w:cs="Times New Roman"/>
          <w:i/>
          <w:noProof/>
          <w:sz w:val="28"/>
          <w:szCs w:val="28"/>
        </w:rPr>
        <w:t>Применить</w:t>
      </w:r>
      <w:r w:rsidRPr="00A00834">
        <w:rPr>
          <w:rFonts w:ascii="Times New Roman" w:hAnsi="Times New Roman" w:cs="Times New Roman"/>
          <w:noProof/>
          <w:sz w:val="28"/>
          <w:szCs w:val="28"/>
        </w:rPr>
        <w:t>».</w:t>
      </w:r>
    </w:p>
    <w:p w:rsidR="00A00834" w:rsidRPr="00A00834" w:rsidRDefault="00A00834" w:rsidP="00A00834">
      <w:pPr>
        <w:widowControl w:val="0"/>
        <w:tabs>
          <w:tab w:val="left" w:pos="851"/>
        </w:tabs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2190" cy="1876425"/>
            <wp:effectExtent l="19050" t="0" r="3810" b="0"/>
            <wp:docPr id="33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834" w:rsidRPr="00A00834" w:rsidRDefault="00A00834" w:rsidP="00A00834">
      <w:pPr>
        <w:widowControl w:val="0"/>
        <w:tabs>
          <w:tab w:val="left" w:pos="851"/>
        </w:tabs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Рис. 23.15. Совмещение осей объектов</w:t>
      </w:r>
    </w:p>
    <w:p w:rsidR="00A00834" w:rsidRPr="00A00834" w:rsidRDefault="00A00834" w:rsidP="00A00834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Вставьте шайбу. Для этого в среде «</w:t>
      </w:r>
      <w:r w:rsidRPr="00A00834">
        <w:rPr>
          <w:rFonts w:ascii="Times New Roman" w:hAnsi="Times New Roman" w:cs="Times New Roman"/>
          <w:i/>
          <w:sz w:val="28"/>
          <w:szCs w:val="28"/>
        </w:rPr>
        <w:t>Сборка</w:t>
      </w:r>
      <w:r w:rsidRPr="00A00834">
        <w:rPr>
          <w:rFonts w:ascii="Times New Roman" w:hAnsi="Times New Roman" w:cs="Times New Roman"/>
          <w:sz w:val="28"/>
          <w:szCs w:val="28"/>
        </w:rPr>
        <w:t>» щелкните на кнопке «</w:t>
      </w:r>
      <w:r w:rsidRPr="00A00834">
        <w:rPr>
          <w:rFonts w:ascii="Times New Roman" w:hAnsi="Times New Roman" w:cs="Times New Roman"/>
          <w:i/>
          <w:sz w:val="28"/>
          <w:szCs w:val="28"/>
        </w:rPr>
        <w:t>Вставить</w:t>
      </w:r>
      <w:r w:rsidRPr="00A00834">
        <w:rPr>
          <w:rFonts w:ascii="Times New Roman" w:hAnsi="Times New Roman" w:cs="Times New Roman"/>
          <w:sz w:val="28"/>
          <w:szCs w:val="28"/>
        </w:rPr>
        <w:t xml:space="preserve">» </w:t>
      </w: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755" cy="182880"/>
            <wp:effectExtent l="19050" t="0" r="0" b="0"/>
            <wp:docPr id="34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9388" b="9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34">
        <w:rPr>
          <w:rFonts w:ascii="Times New Roman" w:hAnsi="Times New Roman" w:cs="Times New Roman"/>
          <w:noProof/>
          <w:sz w:val="28"/>
          <w:szCs w:val="28"/>
        </w:rPr>
        <w:t xml:space="preserve"> и выберите файл шайбы. Для удобства совмещения поверните объекты (рис. 23.16).</w:t>
      </w:r>
    </w:p>
    <w:p w:rsidR="00A00834" w:rsidRPr="00A00834" w:rsidRDefault="00A00834" w:rsidP="00A00834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96590" cy="1741170"/>
            <wp:effectExtent l="19050" t="0" r="3810" b="0"/>
            <wp:docPr id="35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834" w:rsidRPr="00A00834" w:rsidRDefault="00A00834" w:rsidP="00A00834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Рис. 23.16. Вставка шайбы</w:t>
      </w:r>
    </w:p>
    <w:p w:rsidR="00A00834" w:rsidRPr="00A00834" w:rsidRDefault="00A00834" w:rsidP="00A00834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00834" w:rsidRPr="00A00834" w:rsidRDefault="00A00834" w:rsidP="00A00834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0834">
        <w:rPr>
          <w:rFonts w:ascii="Times New Roman" w:hAnsi="Times New Roman" w:cs="Times New Roman"/>
          <w:sz w:val="28"/>
          <w:szCs w:val="28"/>
        </w:rPr>
        <w:t>На вкладке «</w:t>
      </w:r>
      <w:r w:rsidRPr="00A00834">
        <w:rPr>
          <w:rFonts w:ascii="Times New Roman" w:hAnsi="Times New Roman" w:cs="Times New Roman"/>
          <w:i/>
          <w:sz w:val="28"/>
          <w:szCs w:val="28"/>
        </w:rPr>
        <w:t>Сборка</w:t>
      </w:r>
      <w:r w:rsidRPr="00A00834">
        <w:rPr>
          <w:rFonts w:ascii="Times New Roman" w:hAnsi="Times New Roman" w:cs="Times New Roman"/>
          <w:sz w:val="28"/>
          <w:szCs w:val="28"/>
        </w:rPr>
        <w:t>» в поле «</w:t>
      </w:r>
      <w:r w:rsidRPr="00A00834">
        <w:rPr>
          <w:rFonts w:ascii="Times New Roman" w:hAnsi="Times New Roman" w:cs="Times New Roman"/>
          <w:i/>
          <w:sz w:val="28"/>
          <w:szCs w:val="28"/>
        </w:rPr>
        <w:t>Тип</w:t>
      </w:r>
      <w:r w:rsidRPr="00A00834">
        <w:rPr>
          <w:rFonts w:ascii="Times New Roman" w:hAnsi="Times New Roman" w:cs="Times New Roman"/>
          <w:sz w:val="28"/>
          <w:szCs w:val="28"/>
        </w:rPr>
        <w:t>» выберите «</w:t>
      </w:r>
      <w:r w:rsidRPr="00A00834">
        <w:rPr>
          <w:rFonts w:ascii="Times New Roman" w:hAnsi="Times New Roman" w:cs="Times New Roman"/>
          <w:i/>
          <w:sz w:val="28"/>
          <w:szCs w:val="28"/>
        </w:rPr>
        <w:t>Совмещение</w:t>
      </w:r>
      <w:r w:rsidRPr="00A00834">
        <w:rPr>
          <w:rFonts w:ascii="Times New Roman" w:hAnsi="Times New Roman" w:cs="Times New Roman"/>
          <w:sz w:val="28"/>
          <w:szCs w:val="28"/>
        </w:rPr>
        <w:t>»</w:t>
      </w: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010" cy="191135"/>
            <wp:effectExtent l="19050" t="0" r="2540" b="0"/>
            <wp:docPr id="36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34">
        <w:rPr>
          <w:rFonts w:ascii="Times New Roman" w:hAnsi="Times New Roman" w:cs="Times New Roman"/>
          <w:sz w:val="28"/>
          <w:szCs w:val="28"/>
        </w:rPr>
        <w:t>. В поле «</w:t>
      </w:r>
      <w:r w:rsidRPr="00A00834">
        <w:rPr>
          <w:rFonts w:ascii="Times New Roman" w:hAnsi="Times New Roman" w:cs="Times New Roman"/>
          <w:i/>
          <w:sz w:val="28"/>
          <w:szCs w:val="28"/>
        </w:rPr>
        <w:t>Решение</w:t>
      </w:r>
      <w:r w:rsidRPr="00A00834">
        <w:rPr>
          <w:rFonts w:ascii="Times New Roman" w:hAnsi="Times New Roman" w:cs="Times New Roman"/>
          <w:sz w:val="28"/>
          <w:szCs w:val="28"/>
        </w:rPr>
        <w:t>» выберите кнопку «</w:t>
      </w:r>
      <w:r w:rsidRPr="00A00834">
        <w:rPr>
          <w:rFonts w:ascii="Times New Roman" w:hAnsi="Times New Roman" w:cs="Times New Roman"/>
          <w:i/>
          <w:sz w:val="28"/>
          <w:szCs w:val="28"/>
        </w:rPr>
        <w:t>Совмещение</w:t>
      </w:r>
      <w:r w:rsidRPr="00A00834">
        <w:rPr>
          <w:rFonts w:ascii="Times New Roman" w:hAnsi="Times New Roman" w:cs="Times New Roman"/>
          <w:sz w:val="28"/>
          <w:szCs w:val="28"/>
        </w:rPr>
        <w:t xml:space="preserve">» </w:t>
      </w: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505" cy="174625"/>
            <wp:effectExtent l="19050" t="0" r="4445" b="0"/>
            <wp:docPr id="37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34">
        <w:rPr>
          <w:rFonts w:ascii="Times New Roman" w:hAnsi="Times New Roman" w:cs="Times New Roman"/>
          <w:sz w:val="28"/>
          <w:szCs w:val="28"/>
        </w:rPr>
        <w:t>. Укажите последовательно нижнюю грань шайбы, а затем грани нижней пластины (рис. 23.17).</w:t>
      </w:r>
      <w:proofErr w:type="gramEnd"/>
      <w:r w:rsidRPr="00A00834">
        <w:rPr>
          <w:rFonts w:ascii="Times New Roman" w:hAnsi="Times New Roman" w:cs="Times New Roman"/>
          <w:sz w:val="28"/>
          <w:szCs w:val="28"/>
        </w:rPr>
        <w:t xml:space="preserve"> Выбранные грани совместятся.</w:t>
      </w:r>
    </w:p>
    <w:p w:rsidR="00A00834" w:rsidRPr="00A00834" w:rsidRDefault="00A00834" w:rsidP="00A00834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4440" cy="1765300"/>
            <wp:effectExtent l="19050" t="0" r="0" b="0"/>
            <wp:docPr id="38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834" w:rsidRPr="00A00834" w:rsidRDefault="00A00834" w:rsidP="00A00834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Рис. 23.17. Совмещение граней</w:t>
      </w:r>
    </w:p>
    <w:p w:rsidR="00A00834" w:rsidRPr="00A00834" w:rsidRDefault="00A00834" w:rsidP="00A00834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 xml:space="preserve">Нажмите на кнопку </w:t>
      </w:r>
      <w:r w:rsidRPr="00A00834">
        <w:rPr>
          <w:rFonts w:ascii="Times New Roman" w:hAnsi="Times New Roman" w:cs="Times New Roman"/>
          <w:noProof/>
          <w:sz w:val="28"/>
          <w:szCs w:val="28"/>
        </w:rPr>
        <w:t>«</w:t>
      </w:r>
      <w:r w:rsidRPr="00A00834">
        <w:rPr>
          <w:rFonts w:ascii="Times New Roman" w:hAnsi="Times New Roman" w:cs="Times New Roman"/>
          <w:i/>
          <w:noProof/>
          <w:sz w:val="28"/>
          <w:szCs w:val="28"/>
        </w:rPr>
        <w:t>Вставка</w:t>
      </w:r>
      <w:r w:rsidRPr="00A00834">
        <w:rPr>
          <w:rFonts w:ascii="Times New Roman" w:hAnsi="Times New Roman" w:cs="Times New Roman"/>
          <w:noProof/>
          <w:sz w:val="28"/>
          <w:szCs w:val="28"/>
        </w:rPr>
        <w:t xml:space="preserve">» </w:t>
      </w: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625" cy="167005"/>
            <wp:effectExtent l="19050" t="0" r="0" b="0"/>
            <wp:docPr id="39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34">
        <w:rPr>
          <w:rFonts w:ascii="Times New Roman" w:hAnsi="Times New Roman" w:cs="Times New Roman"/>
          <w:noProof/>
          <w:sz w:val="28"/>
          <w:szCs w:val="28"/>
        </w:rPr>
        <w:t xml:space="preserve"> для совмещения осей шайбы и болта (рис. 23.18), а затем кнопку «</w:t>
      </w:r>
      <w:r w:rsidRPr="00A00834">
        <w:rPr>
          <w:rFonts w:ascii="Times New Roman" w:hAnsi="Times New Roman" w:cs="Times New Roman"/>
          <w:i/>
          <w:noProof/>
          <w:sz w:val="28"/>
          <w:szCs w:val="28"/>
        </w:rPr>
        <w:t>Применить</w:t>
      </w:r>
      <w:r w:rsidRPr="00A00834">
        <w:rPr>
          <w:rFonts w:ascii="Times New Roman" w:hAnsi="Times New Roman" w:cs="Times New Roman"/>
          <w:noProof/>
          <w:sz w:val="28"/>
          <w:szCs w:val="28"/>
        </w:rPr>
        <w:t>» для завершения размещения.</w:t>
      </w:r>
    </w:p>
    <w:p w:rsidR="00A00834" w:rsidRPr="00A00834" w:rsidRDefault="00A00834" w:rsidP="00A00834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3935" cy="1788795"/>
            <wp:effectExtent l="19050" t="0" r="0" b="0"/>
            <wp:docPr id="40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834" w:rsidRPr="00A00834" w:rsidRDefault="00A00834" w:rsidP="00A00834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Рис. 23.18. Совмещение осей</w:t>
      </w:r>
    </w:p>
    <w:p w:rsidR="00A00834" w:rsidRPr="00A00834" w:rsidRDefault="00A00834" w:rsidP="00A00834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 xml:space="preserve">Вставьте аналогично гайку. </w:t>
      </w:r>
      <w:proofErr w:type="gramStart"/>
      <w:r w:rsidRPr="00A00834">
        <w:rPr>
          <w:rFonts w:ascii="Times New Roman" w:hAnsi="Times New Roman" w:cs="Times New Roman"/>
          <w:sz w:val="28"/>
          <w:szCs w:val="28"/>
        </w:rPr>
        <w:t>На вкладке «</w:t>
      </w:r>
      <w:r w:rsidRPr="00A00834">
        <w:rPr>
          <w:rFonts w:ascii="Times New Roman" w:hAnsi="Times New Roman" w:cs="Times New Roman"/>
          <w:i/>
          <w:sz w:val="28"/>
          <w:szCs w:val="28"/>
        </w:rPr>
        <w:t>Сборка</w:t>
      </w:r>
      <w:r w:rsidRPr="00A00834">
        <w:rPr>
          <w:rFonts w:ascii="Times New Roman" w:hAnsi="Times New Roman" w:cs="Times New Roman"/>
          <w:sz w:val="28"/>
          <w:szCs w:val="28"/>
        </w:rPr>
        <w:t>» в поле «</w:t>
      </w:r>
      <w:r w:rsidRPr="00A00834">
        <w:rPr>
          <w:rFonts w:ascii="Times New Roman" w:hAnsi="Times New Roman" w:cs="Times New Roman"/>
          <w:i/>
          <w:sz w:val="28"/>
          <w:szCs w:val="28"/>
        </w:rPr>
        <w:t>Тип</w:t>
      </w:r>
      <w:r w:rsidRPr="00A00834">
        <w:rPr>
          <w:rFonts w:ascii="Times New Roman" w:hAnsi="Times New Roman" w:cs="Times New Roman"/>
          <w:sz w:val="28"/>
          <w:szCs w:val="28"/>
        </w:rPr>
        <w:t>» выберите «</w:t>
      </w:r>
      <w:r w:rsidRPr="00A00834">
        <w:rPr>
          <w:rFonts w:ascii="Times New Roman" w:hAnsi="Times New Roman" w:cs="Times New Roman"/>
          <w:i/>
          <w:sz w:val="28"/>
          <w:szCs w:val="28"/>
        </w:rPr>
        <w:t>Совмещение</w:t>
      </w:r>
      <w:r w:rsidRPr="00A00834">
        <w:rPr>
          <w:rFonts w:ascii="Times New Roman" w:hAnsi="Times New Roman" w:cs="Times New Roman"/>
          <w:sz w:val="28"/>
          <w:szCs w:val="28"/>
        </w:rPr>
        <w:t xml:space="preserve">» </w:t>
      </w: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010" cy="191135"/>
            <wp:effectExtent l="19050" t="0" r="2540" b="0"/>
            <wp:docPr id="41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34">
        <w:rPr>
          <w:rFonts w:ascii="Times New Roman" w:hAnsi="Times New Roman" w:cs="Times New Roman"/>
          <w:sz w:val="28"/>
          <w:szCs w:val="28"/>
        </w:rPr>
        <w:t>. В поле «</w:t>
      </w:r>
      <w:r w:rsidRPr="00A00834">
        <w:rPr>
          <w:rFonts w:ascii="Times New Roman" w:hAnsi="Times New Roman" w:cs="Times New Roman"/>
          <w:i/>
          <w:sz w:val="28"/>
          <w:szCs w:val="28"/>
        </w:rPr>
        <w:t>Решение</w:t>
      </w:r>
      <w:r w:rsidRPr="00A00834">
        <w:rPr>
          <w:rFonts w:ascii="Times New Roman" w:hAnsi="Times New Roman" w:cs="Times New Roman"/>
          <w:sz w:val="28"/>
          <w:szCs w:val="28"/>
        </w:rPr>
        <w:t>» выберите кнопку «</w:t>
      </w:r>
      <w:r w:rsidRPr="00A00834">
        <w:rPr>
          <w:rFonts w:ascii="Times New Roman" w:hAnsi="Times New Roman" w:cs="Times New Roman"/>
          <w:i/>
          <w:sz w:val="28"/>
          <w:szCs w:val="28"/>
        </w:rPr>
        <w:t>Совмещение</w:t>
      </w:r>
      <w:r w:rsidRPr="00A00834">
        <w:rPr>
          <w:rFonts w:ascii="Times New Roman" w:hAnsi="Times New Roman" w:cs="Times New Roman"/>
          <w:sz w:val="28"/>
          <w:szCs w:val="28"/>
        </w:rPr>
        <w:t xml:space="preserve">» </w:t>
      </w: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505" cy="174625"/>
            <wp:effectExtent l="19050" t="0" r="4445" b="0"/>
            <wp:docPr id="42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34">
        <w:rPr>
          <w:rFonts w:ascii="Times New Roman" w:hAnsi="Times New Roman" w:cs="Times New Roman"/>
          <w:sz w:val="28"/>
          <w:szCs w:val="28"/>
        </w:rPr>
        <w:t>. Выберите нижнюю грань гайки и верхнюю шайбы, а затем выберите «</w:t>
      </w:r>
      <w:r w:rsidRPr="00A00834">
        <w:rPr>
          <w:rFonts w:ascii="Times New Roman" w:hAnsi="Times New Roman" w:cs="Times New Roman"/>
          <w:i/>
          <w:sz w:val="28"/>
          <w:szCs w:val="28"/>
        </w:rPr>
        <w:t>Вставку</w:t>
      </w:r>
      <w:r w:rsidRPr="00A00834">
        <w:rPr>
          <w:rFonts w:ascii="Times New Roman" w:hAnsi="Times New Roman" w:cs="Times New Roman"/>
          <w:sz w:val="28"/>
          <w:szCs w:val="28"/>
        </w:rPr>
        <w:t xml:space="preserve">» </w:t>
      </w: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625" cy="167005"/>
            <wp:effectExtent l="19050" t="0" r="0" b="0"/>
            <wp:docPr id="4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34">
        <w:rPr>
          <w:rFonts w:ascii="Times New Roman" w:hAnsi="Times New Roman" w:cs="Times New Roman"/>
          <w:sz w:val="28"/>
          <w:szCs w:val="28"/>
        </w:rPr>
        <w:t>. Гайка займет свое место в модели сборки.</w:t>
      </w:r>
      <w:proofErr w:type="gramEnd"/>
      <w:r w:rsidRPr="00A00834">
        <w:rPr>
          <w:rFonts w:ascii="Times New Roman" w:hAnsi="Times New Roman" w:cs="Times New Roman"/>
          <w:sz w:val="28"/>
          <w:szCs w:val="28"/>
        </w:rPr>
        <w:t xml:space="preserve"> </w:t>
      </w:r>
      <w:r w:rsidRPr="00A00834">
        <w:rPr>
          <w:rFonts w:ascii="Times New Roman" w:hAnsi="Times New Roman" w:cs="Times New Roman"/>
          <w:sz w:val="28"/>
          <w:szCs w:val="28"/>
        </w:rPr>
        <w:lastRenderedPageBreak/>
        <w:t>Нажмите кнопку «</w:t>
      </w:r>
      <w:r w:rsidRPr="00A00834">
        <w:rPr>
          <w:rFonts w:ascii="Times New Roman" w:hAnsi="Times New Roman" w:cs="Times New Roman"/>
          <w:i/>
          <w:sz w:val="28"/>
          <w:szCs w:val="28"/>
        </w:rPr>
        <w:t>Применить</w:t>
      </w:r>
      <w:r w:rsidRPr="00A00834">
        <w:rPr>
          <w:rFonts w:ascii="Times New Roman" w:hAnsi="Times New Roman" w:cs="Times New Roman"/>
          <w:sz w:val="28"/>
          <w:szCs w:val="28"/>
        </w:rPr>
        <w:t>» (рис. 23.19).</w:t>
      </w:r>
    </w:p>
    <w:p w:rsidR="00A00834" w:rsidRPr="00A00834" w:rsidRDefault="00A00834" w:rsidP="00A00834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6310" cy="1717675"/>
            <wp:effectExtent l="19050" t="0" r="2540" b="0"/>
            <wp:docPr id="4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834" w:rsidRPr="00A00834" w:rsidRDefault="00A00834" w:rsidP="00A00834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00834">
        <w:rPr>
          <w:rFonts w:ascii="Times New Roman" w:hAnsi="Times New Roman" w:cs="Times New Roman"/>
          <w:sz w:val="28"/>
          <w:szCs w:val="28"/>
        </w:rPr>
        <w:t>Рис. 23.19.</w:t>
      </w:r>
    </w:p>
    <w:p w:rsidR="00A00834" w:rsidRPr="00A00834" w:rsidRDefault="00A00834" w:rsidP="00A00834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00834" w:rsidRPr="00A00834" w:rsidRDefault="00A00834" w:rsidP="00A00834">
      <w:pPr>
        <w:ind w:firstLine="709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A00834" w:rsidRPr="00A00834" w:rsidRDefault="00A00834" w:rsidP="00A00834">
      <w:pPr>
        <w:ind w:firstLine="709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A00834" w:rsidRPr="00A00834" w:rsidRDefault="00A00834" w:rsidP="00A00834">
      <w:pPr>
        <w:ind w:firstLine="709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A00834" w:rsidRPr="00A00834" w:rsidRDefault="00A00834" w:rsidP="00A00834">
      <w:pPr>
        <w:ind w:firstLine="709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000000" w:rsidRPr="00A00834" w:rsidRDefault="00A00834">
      <w:pPr>
        <w:rPr>
          <w:rFonts w:ascii="Times New Roman" w:hAnsi="Times New Roman" w:cs="Times New Roman"/>
        </w:rPr>
      </w:pPr>
    </w:p>
    <w:sectPr w:rsidR="00000000" w:rsidRPr="00A00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5D7C"/>
    <w:multiLevelType w:val="hybridMultilevel"/>
    <w:tmpl w:val="E6AC0484"/>
    <w:lvl w:ilvl="0" w:tplc="AB8466D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40C567D"/>
    <w:multiLevelType w:val="hybridMultilevel"/>
    <w:tmpl w:val="9B0E156C"/>
    <w:lvl w:ilvl="0" w:tplc="902A28E8">
      <w:start w:val="1"/>
      <w:numFmt w:val="decimal"/>
      <w:lvlText w:val="%1.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62D493B"/>
    <w:multiLevelType w:val="multilevel"/>
    <w:tmpl w:val="7E32B9A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33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09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25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4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91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00834"/>
    <w:rsid w:val="00A00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8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799</Words>
  <Characters>4560</Characters>
  <Application>Microsoft Office Word</Application>
  <DocSecurity>0</DocSecurity>
  <Lines>38</Lines>
  <Paragraphs>10</Paragraphs>
  <ScaleCrop>false</ScaleCrop>
  <Company/>
  <LinksUpToDate>false</LinksUpToDate>
  <CharactersWithSpaces>5349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ig.kafedra</dc:creator>
  <cp:keywords/>
  <dc:description/>
  <cp:lastModifiedBy>ig.kafedra</cp:lastModifiedBy>
  <cp:revision>2</cp:revision>
  <dcterms:created xsi:type="dcterms:W3CDTF">2014-10-17T06:34:00Z</dcterms:created>
  <dcterms:modified xsi:type="dcterms:W3CDTF">2014-10-17T06:35:00Z</dcterms:modified>
</cp:coreProperties>
</file>