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89" w:rsidRDefault="00F45A89" w:rsidP="00F45A89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Энергосбережение </w:t>
      </w:r>
      <w:proofErr w:type="gramStart"/>
      <w:r>
        <w:rPr>
          <w:rFonts w:ascii="Times New Roman" w:hAnsi="Times New Roman"/>
          <w:b/>
          <w:i/>
          <w:sz w:val="26"/>
          <w:szCs w:val="26"/>
        </w:rPr>
        <w:t>в</w:t>
      </w:r>
      <w:proofErr w:type="gramEnd"/>
      <w:r>
        <w:rPr>
          <w:rFonts w:ascii="Times New Roman" w:hAnsi="Times New Roman"/>
          <w:b/>
          <w:i/>
          <w:sz w:val="26"/>
          <w:szCs w:val="26"/>
        </w:rPr>
        <w:t xml:space="preserve"> промышленных и коммунальных предприятий</w:t>
      </w:r>
    </w:p>
    <w:p w:rsidR="00F45A89" w:rsidRDefault="00F45A89" w:rsidP="00F45A89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F45A89" w:rsidRDefault="00F45A89" w:rsidP="00F45A89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Модуль 2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D235E">
        <w:rPr>
          <w:rFonts w:ascii="Times New Roman" w:hAnsi="Times New Roman"/>
          <w:i/>
          <w:sz w:val="24"/>
          <w:szCs w:val="24"/>
        </w:rPr>
        <w:t>1. Задание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Отметьте правильные ответы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 xml:space="preserve">Источники инвестиций на макроэкономическом уровне </w:t>
      </w:r>
      <w:r w:rsidR="007C1B63">
        <w:rPr>
          <w:rFonts w:ascii="Times New Roman" w:hAnsi="Times New Roman"/>
          <w:sz w:val="24"/>
          <w:szCs w:val="24"/>
        </w:rPr>
        <w:t xml:space="preserve">классифицируются </w:t>
      </w:r>
      <w:proofErr w:type="gramStart"/>
      <w:r w:rsidRPr="006D235E">
        <w:rPr>
          <w:rFonts w:ascii="Times New Roman" w:hAnsi="Times New Roman"/>
          <w:sz w:val="24"/>
          <w:szCs w:val="24"/>
        </w:rPr>
        <w:t>на</w:t>
      </w:r>
      <w:proofErr w:type="gramEnd"/>
      <w:r w:rsidRPr="006D235E">
        <w:rPr>
          <w:rFonts w:ascii="Times New Roman" w:hAnsi="Times New Roman"/>
          <w:sz w:val="24"/>
          <w:szCs w:val="24"/>
        </w:rPr>
        <w:t>: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 xml:space="preserve">  внутренние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 xml:space="preserve">  внешние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 xml:space="preserve">  государственные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 xml:space="preserve">  частные</w:t>
      </w:r>
    </w:p>
    <w:p w:rsidR="00F45A89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D235E">
        <w:rPr>
          <w:rFonts w:ascii="Times New Roman" w:hAnsi="Times New Roman"/>
          <w:i/>
          <w:sz w:val="24"/>
          <w:szCs w:val="24"/>
        </w:rPr>
        <w:t>2 . Задание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Отметьте правильные ответы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Внутренними источниками инвестиций на микроэкономическом уровне являются: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 xml:space="preserve">  прибыль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 xml:space="preserve">  амортизационные отчисления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 xml:space="preserve">  средства населения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 xml:space="preserve">  средства регионального бюджета</w:t>
      </w:r>
    </w:p>
    <w:p w:rsidR="00F45A89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D235E">
        <w:rPr>
          <w:rFonts w:ascii="Times New Roman" w:hAnsi="Times New Roman"/>
          <w:i/>
          <w:sz w:val="24"/>
          <w:szCs w:val="24"/>
        </w:rPr>
        <w:t>3. Задание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6D235E">
        <w:rPr>
          <w:rFonts w:ascii="Times New Roman" w:hAnsi="Times New Roman"/>
          <w:sz w:val="24"/>
          <w:szCs w:val="24"/>
        </w:rPr>
        <w:t>Заемнымиисточниками</w:t>
      </w:r>
      <w:proofErr w:type="spellEnd"/>
      <w:r w:rsidRPr="006D235E">
        <w:rPr>
          <w:rFonts w:ascii="Times New Roman" w:hAnsi="Times New Roman"/>
          <w:sz w:val="24"/>
          <w:szCs w:val="24"/>
        </w:rPr>
        <w:t xml:space="preserve"> финансирования инвестиционного проекта являются: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 xml:space="preserve">  кредиты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 xml:space="preserve">  амортизационные отчисления, прибыль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 xml:space="preserve">  кредиты, эмиссия акций</w:t>
      </w:r>
    </w:p>
    <w:p w:rsidR="00F45A89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D235E">
        <w:rPr>
          <w:rFonts w:ascii="Times New Roman" w:hAnsi="Times New Roman"/>
          <w:i/>
          <w:sz w:val="24"/>
          <w:szCs w:val="24"/>
        </w:rPr>
        <w:t>4. Задание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Вторичная эмиссия ценных бумаг относится к источникам инвестиций: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 xml:space="preserve">  внутренним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 xml:space="preserve">  внешним</w:t>
      </w:r>
    </w:p>
    <w:p w:rsidR="00F45A89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D235E">
        <w:rPr>
          <w:rFonts w:ascii="Times New Roman" w:hAnsi="Times New Roman"/>
          <w:i/>
          <w:sz w:val="24"/>
          <w:szCs w:val="24"/>
        </w:rPr>
        <w:t>5. Задание</w:t>
      </w:r>
    </w:p>
    <w:p w:rsidR="00F45A89" w:rsidRPr="006D235E" w:rsidRDefault="00F45A89" w:rsidP="00F45A89">
      <w:pPr>
        <w:tabs>
          <w:tab w:val="left" w:pos="330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Отметьте правильные ответы</w:t>
      </w:r>
      <w:r w:rsidRPr="006D235E">
        <w:rPr>
          <w:rFonts w:ascii="Times New Roman" w:hAnsi="Times New Roman"/>
          <w:sz w:val="24"/>
          <w:szCs w:val="24"/>
        </w:rPr>
        <w:tab/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6D235E">
        <w:rPr>
          <w:rFonts w:ascii="Times New Roman" w:hAnsi="Times New Roman"/>
          <w:bCs/>
          <w:sz w:val="24"/>
          <w:szCs w:val="24"/>
        </w:rPr>
        <w:t xml:space="preserve">Меры стимулирующего характера включают возмещение части затрат на уплату процентов по кредитам и займам: 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+</w:t>
      </w:r>
      <w:proofErr w:type="gramStart"/>
      <w:r w:rsidRPr="006D235E">
        <w:rPr>
          <w:rFonts w:ascii="Times New Roman" w:hAnsi="Times New Roman"/>
          <w:bCs/>
          <w:sz w:val="24"/>
          <w:szCs w:val="24"/>
        </w:rPr>
        <w:t>полученным</w:t>
      </w:r>
      <w:proofErr w:type="gramEnd"/>
      <w:r w:rsidRPr="006D235E">
        <w:rPr>
          <w:rFonts w:ascii="Times New Roman" w:hAnsi="Times New Roman"/>
          <w:bCs/>
          <w:sz w:val="24"/>
          <w:szCs w:val="24"/>
        </w:rPr>
        <w:t xml:space="preserve"> в российских кредитных организациях на осуществление инвестиционной деятельности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 xml:space="preserve">+полученным в кредитных организациях на </w:t>
      </w:r>
      <w:r w:rsidRPr="006D235E">
        <w:rPr>
          <w:rFonts w:ascii="Times New Roman" w:hAnsi="Times New Roman"/>
          <w:bCs/>
          <w:sz w:val="24"/>
          <w:szCs w:val="24"/>
        </w:rPr>
        <w:t xml:space="preserve">реализацию инвестиционных проектов в области энергосбережения и повышения энергетической эффективности (в соответствии с планом мероприятий по энергосбережению и повышению </w:t>
      </w:r>
      <w:proofErr w:type="spellStart"/>
      <w:r w:rsidRPr="006D235E">
        <w:rPr>
          <w:rFonts w:ascii="Times New Roman" w:hAnsi="Times New Roman"/>
          <w:bCs/>
          <w:sz w:val="24"/>
          <w:szCs w:val="24"/>
        </w:rPr>
        <w:t>энергоэффективности</w:t>
      </w:r>
      <w:proofErr w:type="spellEnd"/>
      <w:r w:rsidRPr="006D235E">
        <w:rPr>
          <w:rFonts w:ascii="Times New Roman" w:hAnsi="Times New Roman"/>
          <w:bCs/>
          <w:sz w:val="24"/>
          <w:szCs w:val="24"/>
        </w:rPr>
        <w:t xml:space="preserve"> Правительства РФ от 01.12.2009 г.)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proofErr w:type="gramStart"/>
      <w:r w:rsidRPr="006D235E">
        <w:rPr>
          <w:rFonts w:ascii="Times New Roman" w:hAnsi="Times New Roman"/>
          <w:bCs/>
          <w:sz w:val="24"/>
          <w:szCs w:val="24"/>
        </w:rPr>
        <w:t>полученным</w:t>
      </w:r>
      <w:proofErr w:type="gramEnd"/>
      <w:r w:rsidRPr="006D235E">
        <w:rPr>
          <w:rFonts w:ascii="Times New Roman" w:hAnsi="Times New Roman"/>
          <w:bCs/>
          <w:sz w:val="24"/>
          <w:szCs w:val="24"/>
        </w:rPr>
        <w:t xml:space="preserve"> в зарубежных кредитных организациях на осуществление инвестиционной деятельности</w:t>
      </w:r>
    </w:p>
    <w:p w:rsidR="00F45A89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D235E">
        <w:rPr>
          <w:rFonts w:ascii="Times New Roman" w:hAnsi="Times New Roman"/>
          <w:i/>
          <w:sz w:val="24"/>
          <w:szCs w:val="24"/>
        </w:rPr>
        <w:t>6. Задание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Отметьте правильные ответы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bCs/>
          <w:sz w:val="24"/>
          <w:szCs w:val="24"/>
        </w:rPr>
        <w:t xml:space="preserve">Налогоплательщики вправе применять к основной норме амортизации специальный коэффициент </w:t>
      </w:r>
      <w:r w:rsidRPr="006D235E">
        <w:rPr>
          <w:rFonts w:ascii="Times New Roman" w:hAnsi="Times New Roman"/>
          <w:sz w:val="24"/>
          <w:szCs w:val="24"/>
        </w:rPr>
        <w:t>(статья 36 ФЗ № 261)</w:t>
      </w:r>
      <w:r w:rsidRPr="006D235E">
        <w:rPr>
          <w:rFonts w:ascii="Times New Roman" w:hAnsi="Times New Roman"/>
          <w:bCs/>
          <w:sz w:val="24"/>
          <w:szCs w:val="24"/>
        </w:rPr>
        <w:t>: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 xml:space="preserve">+в отношении амортизируемых основных средств, относящихся к </w:t>
      </w:r>
      <w:r w:rsidRPr="006D235E">
        <w:rPr>
          <w:rFonts w:ascii="Times New Roman" w:hAnsi="Times New Roman"/>
          <w:bCs/>
          <w:sz w:val="24"/>
          <w:szCs w:val="24"/>
        </w:rPr>
        <w:t>объектам, имеющим высокую энергетическую эффективность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 xml:space="preserve">+в соответствии с перечнем объектов, установленным Правительством РФ 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lastRenderedPageBreak/>
        <w:t xml:space="preserve">+к </w:t>
      </w:r>
      <w:r w:rsidRPr="006D235E">
        <w:rPr>
          <w:rFonts w:ascii="Times New Roman" w:hAnsi="Times New Roman"/>
          <w:bCs/>
          <w:sz w:val="24"/>
          <w:szCs w:val="24"/>
        </w:rPr>
        <w:t>объектам, имеющим высокий класс энергетической эффективности,</w:t>
      </w:r>
      <w:r w:rsidRPr="006D235E">
        <w:rPr>
          <w:rFonts w:ascii="Times New Roman" w:hAnsi="Times New Roman"/>
          <w:sz w:val="24"/>
          <w:szCs w:val="24"/>
        </w:rPr>
        <w:t xml:space="preserve"> если в отношении таких объектов в соответствии с законодательством РФ предусмотрено определение классов их энергетической эффективности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 xml:space="preserve"> к любым объектам основных сре</w:t>
      </w:r>
      <w:proofErr w:type="gramStart"/>
      <w:r w:rsidRPr="006D235E">
        <w:rPr>
          <w:rFonts w:ascii="Times New Roman" w:hAnsi="Times New Roman"/>
          <w:sz w:val="24"/>
          <w:szCs w:val="24"/>
        </w:rPr>
        <w:t>дств пр</w:t>
      </w:r>
      <w:proofErr w:type="gramEnd"/>
      <w:r w:rsidRPr="006D235E">
        <w:rPr>
          <w:rFonts w:ascii="Times New Roman" w:hAnsi="Times New Roman"/>
          <w:sz w:val="24"/>
          <w:szCs w:val="24"/>
        </w:rPr>
        <w:t>едприятия, реализующего программу энергосбережения</w:t>
      </w:r>
    </w:p>
    <w:p w:rsidR="00F45A89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D235E">
        <w:rPr>
          <w:rFonts w:ascii="Times New Roman" w:hAnsi="Times New Roman"/>
          <w:i/>
          <w:sz w:val="24"/>
          <w:szCs w:val="24"/>
        </w:rPr>
        <w:t>7. Задание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По каким видам налогов предоставляется инвестиционный налоговый кредит (ИНК):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>только по налогу на прибыль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>только по всем региональным налогам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+только по налогу на прибыль и по всем региональным и местным налогам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>по всем региональным и местным налогам</w:t>
      </w:r>
    </w:p>
    <w:p w:rsidR="00F45A89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D235E">
        <w:rPr>
          <w:rFonts w:ascii="Times New Roman" w:hAnsi="Times New Roman"/>
          <w:i/>
          <w:sz w:val="24"/>
          <w:szCs w:val="24"/>
        </w:rPr>
        <w:t>8. Задание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Отметьте правильные ответы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1E1C11"/>
          <w:kern w:val="24"/>
          <w:sz w:val="24"/>
          <w:szCs w:val="24"/>
        </w:rPr>
      </w:pPr>
      <w:r w:rsidRPr="006D235E">
        <w:rPr>
          <w:rFonts w:ascii="Times New Roman" w:hAnsi="Times New Roman"/>
          <w:bCs/>
          <w:sz w:val="24"/>
          <w:szCs w:val="24"/>
        </w:rPr>
        <w:t xml:space="preserve">Перечень объектов и технологий, имеющих высокую </w:t>
      </w:r>
      <w:proofErr w:type="spellStart"/>
      <w:r w:rsidRPr="006D235E">
        <w:rPr>
          <w:rFonts w:ascii="Times New Roman" w:hAnsi="Times New Roman"/>
          <w:bCs/>
          <w:sz w:val="24"/>
          <w:szCs w:val="24"/>
        </w:rPr>
        <w:t>энергетическуюэффективность</w:t>
      </w:r>
      <w:proofErr w:type="spellEnd"/>
      <w:r w:rsidRPr="006D235E">
        <w:rPr>
          <w:rFonts w:ascii="Times New Roman" w:hAnsi="Times New Roman"/>
          <w:bCs/>
          <w:sz w:val="24"/>
          <w:szCs w:val="24"/>
        </w:rPr>
        <w:t xml:space="preserve">, осуществление </w:t>
      </w:r>
      <w:proofErr w:type="gramStart"/>
      <w:r w:rsidRPr="006D235E">
        <w:rPr>
          <w:rFonts w:ascii="Times New Roman" w:hAnsi="Times New Roman"/>
          <w:bCs/>
          <w:sz w:val="24"/>
          <w:szCs w:val="24"/>
        </w:rPr>
        <w:t>инвестиций</w:t>
      </w:r>
      <w:proofErr w:type="gramEnd"/>
      <w:r w:rsidRPr="006D235E">
        <w:rPr>
          <w:rFonts w:ascii="Times New Roman" w:hAnsi="Times New Roman"/>
          <w:bCs/>
          <w:sz w:val="24"/>
          <w:szCs w:val="24"/>
        </w:rPr>
        <w:t xml:space="preserve"> в создание которых является основанием для предоставления инвестиционного налогового кредита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D235E">
        <w:rPr>
          <w:rFonts w:ascii="Times New Roman" w:hAnsi="Times New Roman"/>
          <w:i/>
          <w:iCs/>
          <w:sz w:val="24"/>
          <w:szCs w:val="24"/>
        </w:rPr>
        <w:t>(Постановление Правительства РФ от 25 октября 2010 г. № 857)</w:t>
      </w:r>
      <w:r w:rsidRPr="006D235E">
        <w:rPr>
          <w:rFonts w:ascii="Times New Roman" w:hAnsi="Times New Roman"/>
          <w:bCs/>
          <w:color w:val="1E1C11"/>
          <w:kern w:val="24"/>
          <w:sz w:val="24"/>
          <w:szCs w:val="24"/>
        </w:rPr>
        <w:t>: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+</w:t>
      </w:r>
      <w:r w:rsidRPr="006D235E">
        <w:rPr>
          <w:rFonts w:ascii="Times New Roman" w:hAnsi="Times New Roman"/>
          <w:bCs/>
          <w:i/>
          <w:iCs/>
          <w:sz w:val="24"/>
          <w:szCs w:val="24"/>
        </w:rPr>
        <w:t>Конденсационные котлы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+</w:t>
      </w:r>
      <w:r w:rsidRPr="006D235E">
        <w:rPr>
          <w:rFonts w:ascii="Times New Roman" w:hAnsi="Times New Roman"/>
          <w:bCs/>
          <w:i/>
          <w:iCs/>
          <w:sz w:val="24"/>
          <w:szCs w:val="24"/>
        </w:rPr>
        <w:t>Тепловые насосы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bCs/>
          <w:i/>
          <w:iCs/>
          <w:sz w:val="24"/>
          <w:szCs w:val="24"/>
        </w:rPr>
        <w:t>Газотурбинные установки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color w:val="FF0000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+</w:t>
      </w:r>
      <w:proofErr w:type="spellStart"/>
      <w:r w:rsidRPr="006D235E">
        <w:rPr>
          <w:rFonts w:ascii="Times New Roman" w:hAnsi="Times New Roman"/>
          <w:bCs/>
          <w:i/>
          <w:iCs/>
          <w:sz w:val="24"/>
          <w:szCs w:val="24"/>
        </w:rPr>
        <w:t>Когенерационные</w:t>
      </w:r>
      <w:proofErr w:type="spellEnd"/>
      <w:r w:rsidRPr="006D235E">
        <w:rPr>
          <w:rFonts w:ascii="Times New Roman" w:hAnsi="Times New Roman"/>
          <w:bCs/>
          <w:i/>
          <w:iCs/>
          <w:sz w:val="24"/>
          <w:szCs w:val="24"/>
        </w:rPr>
        <w:t xml:space="preserve"> установки (до 25 МВт)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 xml:space="preserve"> ртутные лампы высокого давления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color w:val="FF0000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+</w:t>
      </w:r>
      <w:r w:rsidRPr="006D235E">
        <w:rPr>
          <w:rFonts w:ascii="Times New Roman" w:hAnsi="Times New Roman"/>
          <w:bCs/>
          <w:i/>
          <w:iCs/>
          <w:sz w:val="24"/>
          <w:szCs w:val="24"/>
        </w:rPr>
        <w:t>Светодиодные лампы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 xml:space="preserve"> компактные люминесцентные лампы;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proofErr w:type="spellStart"/>
      <w:r w:rsidRPr="006D235E">
        <w:rPr>
          <w:rFonts w:ascii="Times New Roman" w:hAnsi="Times New Roman"/>
          <w:sz w:val="24"/>
          <w:szCs w:val="24"/>
        </w:rPr>
        <w:t>металлогалогеновые</w:t>
      </w:r>
      <w:proofErr w:type="spellEnd"/>
      <w:r w:rsidRPr="006D235E">
        <w:rPr>
          <w:rFonts w:ascii="Times New Roman" w:hAnsi="Times New Roman"/>
          <w:sz w:val="24"/>
          <w:szCs w:val="24"/>
        </w:rPr>
        <w:t xml:space="preserve"> лампы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D235E">
        <w:rPr>
          <w:rFonts w:ascii="Times New Roman" w:hAnsi="Times New Roman"/>
          <w:i/>
          <w:sz w:val="24"/>
          <w:szCs w:val="24"/>
        </w:rPr>
        <w:t>9. Задание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Отметьте правильный отве</w:t>
      </w:r>
      <w:proofErr w:type="gramStart"/>
      <w:r w:rsidRPr="006D235E">
        <w:rPr>
          <w:rFonts w:ascii="Times New Roman" w:hAnsi="Times New Roman"/>
          <w:sz w:val="24"/>
          <w:szCs w:val="24"/>
        </w:rPr>
        <w:t>т</w:t>
      </w:r>
      <w:r w:rsidRPr="006D235E">
        <w:rPr>
          <w:rFonts w:ascii="Times New Roman" w:hAnsi="Times New Roman"/>
          <w:bCs/>
          <w:sz w:val="24"/>
          <w:szCs w:val="24"/>
        </w:rPr>
        <w:t>(</w:t>
      </w:r>
      <w:proofErr w:type="gramEnd"/>
      <w:r w:rsidRPr="006D235E">
        <w:rPr>
          <w:rFonts w:ascii="Times New Roman" w:hAnsi="Times New Roman"/>
          <w:bCs/>
          <w:sz w:val="24"/>
          <w:szCs w:val="24"/>
        </w:rPr>
        <w:t>не менее 2-х)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D235E">
        <w:rPr>
          <w:rFonts w:ascii="Times New Roman" w:hAnsi="Times New Roman"/>
          <w:bCs/>
          <w:sz w:val="24"/>
          <w:szCs w:val="24"/>
        </w:rPr>
        <w:t xml:space="preserve">Ограничения (условия) по предоставлению гарантий РФ по кредитам на реализацию проектов </w:t>
      </w:r>
      <w:proofErr w:type="spellStart"/>
      <w:r w:rsidRPr="006D235E">
        <w:rPr>
          <w:rFonts w:ascii="Times New Roman" w:hAnsi="Times New Roman"/>
          <w:bCs/>
          <w:sz w:val="24"/>
          <w:szCs w:val="24"/>
        </w:rPr>
        <w:t>энергоэффективности</w:t>
      </w:r>
      <w:proofErr w:type="spellEnd"/>
      <w:r w:rsidRPr="006D235E">
        <w:rPr>
          <w:rFonts w:ascii="Times New Roman" w:hAnsi="Times New Roman"/>
          <w:bCs/>
          <w:sz w:val="24"/>
          <w:szCs w:val="24"/>
        </w:rPr>
        <w:t xml:space="preserve"> (ПРИЛОЖЕНИЕ № 10 к государственной программе Российской Федерации «Энергосбережение и повышение энергетической эффективности на период до 2020 года»):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+</w:t>
      </w:r>
      <w:r w:rsidRPr="006D235E">
        <w:rPr>
          <w:rFonts w:ascii="Times New Roman" w:hAnsi="Times New Roman"/>
          <w:bCs/>
          <w:sz w:val="24"/>
          <w:szCs w:val="24"/>
        </w:rPr>
        <w:t>Гарантия предоставляется в обеспечение исполнения обязатель</w:t>
      </w:r>
      <w:proofErr w:type="gramStart"/>
      <w:r w:rsidRPr="006D235E">
        <w:rPr>
          <w:rFonts w:ascii="Times New Roman" w:hAnsi="Times New Roman"/>
          <w:bCs/>
          <w:sz w:val="24"/>
          <w:szCs w:val="24"/>
        </w:rPr>
        <w:t>ств пр</w:t>
      </w:r>
      <w:proofErr w:type="gramEnd"/>
      <w:r w:rsidRPr="006D235E">
        <w:rPr>
          <w:rFonts w:ascii="Times New Roman" w:hAnsi="Times New Roman"/>
          <w:bCs/>
          <w:sz w:val="24"/>
          <w:szCs w:val="24"/>
        </w:rPr>
        <w:t>инципала по возврату части полученного кредита в размере до 50 процентов фактически предоставленной принципалу суммы, привлекаемых принципалом  в российском банке;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bCs/>
          <w:sz w:val="24"/>
          <w:szCs w:val="24"/>
        </w:rPr>
        <w:t>; объем государственной поддержки не должен превышать 50 процентов полной стоимости проекта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+</w:t>
      </w:r>
      <w:r w:rsidRPr="006D235E">
        <w:rPr>
          <w:rFonts w:ascii="Times New Roman" w:hAnsi="Times New Roman"/>
          <w:bCs/>
          <w:sz w:val="24"/>
          <w:szCs w:val="24"/>
        </w:rPr>
        <w:t>; не менее 15 процентов полной стоимости проекта должны быть профинансированы принципалом из собственных средств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bCs/>
          <w:sz w:val="24"/>
          <w:szCs w:val="24"/>
        </w:rPr>
        <w:t>не менее 25 процентов полной стоимости проекта должны быть профинансированы принципалом из собственных средств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+</w:t>
      </w:r>
      <w:r w:rsidRPr="006D235E">
        <w:rPr>
          <w:rFonts w:ascii="Times New Roman" w:hAnsi="Times New Roman"/>
          <w:bCs/>
          <w:sz w:val="24"/>
          <w:szCs w:val="24"/>
        </w:rPr>
        <w:t xml:space="preserve"> объем государственной поддержки не должен превышать 75 процентов полной стоимости проекта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+</w:t>
      </w:r>
      <w:r w:rsidRPr="006D235E">
        <w:rPr>
          <w:rFonts w:ascii="Times New Roman" w:hAnsi="Times New Roman"/>
          <w:bCs/>
          <w:sz w:val="24"/>
          <w:szCs w:val="24"/>
        </w:rPr>
        <w:t xml:space="preserve">50 процентов - для обеспечения исполнения обязательств по проектам по повышению энергетической эффективности в жилищно-коммунальной сфере со сроками окупаемости не более 5 лет, в том числе с использованием механизма </w:t>
      </w:r>
      <w:proofErr w:type="spellStart"/>
      <w:r w:rsidRPr="006D235E">
        <w:rPr>
          <w:rFonts w:ascii="Times New Roman" w:hAnsi="Times New Roman"/>
          <w:bCs/>
          <w:sz w:val="24"/>
          <w:szCs w:val="24"/>
        </w:rPr>
        <w:t>энергосервисного</w:t>
      </w:r>
      <w:proofErr w:type="spellEnd"/>
      <w:r w:rsidRPr="006D235E">
        <w:rPr>
          <w:rFonts w:ascii="Times New Roman" w:hAnsi="Times New Roman"/>
          <w:bCs/>
          <w:sz w:val="24"/>
          <w:szCs w:val="24"/>
        </w:rPr>
        <w:t xml:space="preserve"> контракта; 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+</w:t>
      </w:r>
      <w:r w:rsidRPr="006D235E">
        <w:rPr>
          <w:rFonts w:ascii="Times New Roman" w:hAnsi="Times New Roman"/>
          <w:bCs/>
          <w:sz w:val="24"/>
          <w:szCs w:val="24"/>
        </w:rPr>
        <w:t>50 процентов - по проектам по повышению энергетической эффективности в промышленности.</w:t>
      </w:r>
    </w:p>
    <w:p w:rsidR="00F45A89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D235E">
        <w:rPr>
          <w:rFonts w:ascii="Times New Roman" w:hAnsi="Times New Roman"/>
          <w:i/>
          <w:sz w:val="24"/>
          <w:szCs w:val="24"/>
        </w:rPr>
        <w:t>10. Задание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Отметьте правильные ответы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D235E">
        <w:rPr>
          <w:rFonts w:ascii="Times New Roman" w:hAnsi="Times New Roman"/>
          <w:bCs/>
          <w:sz w:val="24"/>
          <w:szCs w:val="24"/>
        </w:rPr>
        <w:t>Ограничения (условия) по предоставлению субсидий из федерального бюджета (ПРИЛОЖЕНИЕ № 9 к государственной программе Российской Федерации «Энергосбережение и повышение энергетической эффективности на период до 2020 года»):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+</w:t>
      </w:r>
      <w:r w:rsidRPr="006D235E">
        <w:rPr>
          <w:rFonts w:ascii="Times New Roman" w:hAnsi="Times New Roman"/>
          <w:bCs/>
          <w:sz w:val="24"/>
          <w:szCs w:val="24"/>
        </w:rPr>
        <w:t>Доля финансирования проекта из федерального бюджета от стоимости каждого инвестиционного проекта не может превышать доли финансирования этого проекта из бюджета субъекта РФ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+</w:t>
      </w:r>
      <w:r w:rsidRPr="006D235E">
        <w:rPr>
          <w:rFonts w:ascii="Times New Roman" w:hAnsi="Times New Roman"/>
          <w:bCs/>
          <w:sz w:val="24"/>
          <w:szCs w:val="24"/>
        </w:rPr>
        <w:t>Суммарный объем средств из федерального бюджета, получаемых каждым субъектом РФ, в каждом году не может превышать 500 млн. руб.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bCs/>
          <w:sz w:val="24"/>
          <w:szCs w:val="24"/>
        </w:rPr>
        <w:t>Суммарный объем средств из федерального бюджета, получаемых каждым субъектом РФ, в каждом году не может превышать 100 млн. руб.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+</w:t>
      </w:r>
      <w:r w:rsidRPr="006D235E">
        <w:rPr>
          <w:rFonts w:ascii="Times New Roman" w:hAnsi="Times New Roman"/>
          <w:bCs/>
          <w:sz w:val="24"/>
          <w:szCs w:val="24"/>
        </w:rPr>
        <w:t xml:space="preserve">Заявка на получение субсидий должна соответствовать определенным требованиям 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D235E">
        <w:rPr>
          <w:rFonts w:ascii="Times New Roman" w:hAnsi="Times New Roman"/>
          <w:i/>
          <w:sz w:val="24"/>
          <w:szCs w:val="24"/>
        </w:rPr>
        <w:t>11. Задание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Отметьте правильные ответы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6D235E">
        <w:rPr>
          <w:rFonts w:ascii="Times New Roman" w:hAnsi="Times New Roman"/>
          <w:bCs/>
          <w:sz w:val="24"/>
          <w:szCs w:val="24"/>
        </w:rPr>
        <w:t xml:space="preserve">Виды </w:t>
      </w:r>
      <w:proofErr w:type="spellStart"/>
      <w:r w:rsidRPr="006D235E">
        <w:rPr>
          <w:rFonts w:ascii="Times New Roman" w:hAnsi="Times New Roman"/>
          <w:bCs/>
          <w:sz w:val="24"/>
          <w:szCs w:val="24"/>
        </w:rPr>
        <w:t>энергосервисных</w:t>
      </w:r>
      <w:proofErr w:type="spellEnd"/>
      <w:r w:rsidRPr="006D235E">
        <w:rPr>
          <w:rFonts w:ascii="Times New Roman" w:hAnsi="Times New Roman"/>
          <w:bCs/>
          <w:sz w:val="24"/>
          <w:szCs w:val="24"/>
        </w:rPr>
        <w:t xml:space="preserve"> контрактов: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+</w:t>
      </w:r>
      <w:r w:rsidRPr="006D235E">
        <w:rPr>
          <w:rFonts w:ascii="Times New Roman" w:hAnsi="Times New Roman"/>
          <w:bCs/>
          <w:sz w:val="24"/>
          <w:szCs w:val="24"/>
        </w:rPr>
        <w:t>Разделение доходов от экономии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+</w:t>
      </w:r>
      <w:r w:rsidRPr="006D235E">
        <w:rPr>
          <w:rFonts w:ascii="Times New Roman" w:hAnsi="Times New Roman"/>
          <w:bCs/>
          <w:sz w:val="24"/>
          <w:szCs w:val="24"/>
        </w:rPr>
        <w:t>Быстрая окупаемость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bCs/>
          <w:sz w:val="24"/>
          <w:szCs w:val="24"/>
        </w:rPr>
        <w:t xml:space="preserve">На основе </w:t>
      </w:r>
      <w:proofErr w:type="spellStart"/>
      <w:r w:rsidRPr="006D235E">
        <w:rPr>
          <w:rFonts w:ascii="Times New Roman" w:hAnsi="Times New Roman"/>
          <w:bCs/>
          <w:sz w:val="24"/>
          <w:szCs w:val="24"/>
        </w:rPr>
        <w:t>перфоманс-контракта</w:t>
      </w:r>
      <w:proofErr w:type="spellEnd"/>
      <w:r w:rsidRPr="006D235E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Pr="006D235E">
        <w:rPr>
          <w:rFonts w:ascii="Times New Roman" w:hAnsi="Times New Roman"/>
          <w:bCs/>
          <w:sz w:val="24"/>
          <w:szCs w:val="24"/>
        </w:rPr>
        <w:t>общепринятая</w:t>
      </w:r>
      <w:proofErr w:type="gramEnd"/>
      <w:r w:rsidRPr="006D235E">
        <w:rPr>
          <w:rFonts w:ascii="Times New Roman" w:hAnsi="Times New Roman"/>
          <w:bCs/>
          <w:sz w:val="24"/>
          <w:szCs w:val="24"/>
        </w:rPr>
        <w:t xml:space="preserve"> в мире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proofErr w:type="gramStart"/>
      <w:r w:rsidRPr="006D235E">
        <w:rPr>
          <w:rFonts w:ascii="Times New Roman" w:hAnsi="Times New Roman"/>
          <w:bCs/>
          <w:sz w:val="24"/>
          <w:szCs w:val="24"/>
        </w:rPr>
        <w:t>Традиционная</w:t>
      </w:r>
      <w:proofErr w:type="gramEnd"/>
      <w:r w:rsidRPr="006D235E">
        <w:rPr>
          <w:rFonts w:ascii="Times New Roman" w:hAnsi="Times New Roman"/>
          <w:bCs/>
          <w:sz w:val="24"/>
          <w:szCs w:val="24"/>
        </w:rPr>
        <w:t>, общепринятая в России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+</w:t>
      </w:r>
      <w:r w:rsidRPr="006D235E">
        <w:rPr>
          <w:rFonts w:ascii="Times New Roman" w:hAnsi="Times New Roman"/>
          <w:bCs/>
          <w:sz w:val="24"/>
          <w:szCs w:val="24"/>
        </w:rPr>
        <w:t>Гарантирование экономии</w:t>
      </w:r>
    </w:p>
    <w:p w:rsidR="00F45A89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D235E">
        <w:rPr>
          <w:rFonts w:ascii="Times New Roman" w:hAnsi="Times New Roman"/>
          <w:i/>
          <w:sz w:val="24"/>
          <w:szCs w:val="24"/>
        </w:rPr>
        <w:t>12. Задание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D235E">
        <w:rPr>
          <w:rFonts w:ascii="Times New Roman" w:hAnsi="Times New Roman"/>
          <w:i/>
          <w:sz w:val="24"/>
          <w:szCs w:val="24"/>
        </w:rPr>
        <w:t>Дополните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D235E">
        <w:rPr>
          <w:rFonts w:ascii="Times New Roman" w:hAnsi="Times New Roman"/>
          <w:bCs/>
          <w:sz w:val="24"/>
          <w:szCs w:val="24"/>
        </w:rPr>
        <w:t xml:space="preserve">………….. – </w:t>
      </w:r>
      <w:r w:rsidRPr="006D235E">
        <w:rPr>
          <w:rFonts w:ascii="Times New Roman" w:hAnsi="Times New Roman"/>
          <w:bCs/>
          <w:i/>
          <w:iCs/>
          <w:sz w:val="24"/>
          <w:szCs w:val="24"/>
        </w:rPr>
        <w:t>договор на внедрение энергосберегающих технологий, предметом которого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заказчиком.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bCs/>
          <w:sz w:val="24"/>
          <w:szCs w:val="24"/>
        </w:rPr>
        <w:t xml:space="preserve">Ответ: </w:t>
      </w:r>
      <w:proofErr w:type="spellStart"/>
      <w:r w:rsidRPr="006D235E">
        <w:rPr>
          <w:rFonts w:ascii="Times New Roman" w:hAnsi="Times New Roman"/>
          <w:bCs/>
          <w:sz w:val="24"/>
          <w:szCs w:val="24"/>
        </w:rPr>
        <w:t>Энергосервисный</w:t>
      </w:r>
      <w:proofErr w:type="spellEnd"/>
      <w:r w:rsidRPr="006D235E">
        <w:rPr>
          <w:rFonts w:ascii="Times New Roman" w:hAnsi="Times New Roman"/>
          <w:bCs/>
          <w:sz w:val="24"/>
          <w:szCs w:val="24"/>
        </w:rPr>
        <w:t xml:space="preserve"> контракт</w:t>
      </w:r>
    </w:p>
    <w:p w:rsidR="00F45A89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D235E">
        <w:rPr>
          <w:rFonts w:ascii="Times New Roman" w:hAnsi="Times New Roman"/>
          <w:i/>
          <w:sz w:val="24"/>
          <w:szCs w:val="24"/>
        </w:rPr>
        <w:t>13. Задание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Дополните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D235E">
        <w:rPr>
          <w:rFonts w:ascii="Times New Roman" w:hAnsi="Times New Roman"/>
          <w:i/>
          <w:iCs/>
          <w:sz w:val="24"/>
          <w:szCs w:val="24"/>
        </w:rPr>
        <w:t xml:space="preserve">Налогоплательщики вправе применять к основной норме амортизации </w:t>
      </w:r>
      <w:r w:rsidRPr="006D235E">
        <w:rPr>
          <w:rFonts w:ascii="Times New Roman" w:hAnsi="Times New Roman"/>
          <w:bCs/>
          <w:i/>
          <w:iCs/>
          <w:sz w:val="24"/>
          <w:szCs w:val="24"/>
        </w:rPr>
        <w:t xml:space="preserve">специальный коэффициент, но не выше……. 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bCs/>
          <w:i/>
          <w:iCs/>
          <w:sz w:val="24"/>
          <w:szCs w:val="24"/>
        </w:rPr>
        <w:t xml:space="preserve">Ответ </w:t>
      </w:r>
      <w:r w:rsidRPr="006D235E">
        <w:rPr>
          <w:rFonts w:ascii="Times New Roman" w:hAnsi="Times New Roman"/>
          <w:i/>
          <w:iCs/>
          <w:sz w:val="24"/>
          <w:szCs w:val="24"/>
        </w:rPr>
        <w:t>2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D235E">
        <w:rPr>
          <w:rFonts w:ascii="Times New Roman" w:hAnsi="Times New Roman"/>
          <w:i/>
          <w:sz w:val="24"/>
          <w:szCs w:val="24"/>
        </w:rPr>
        <w:t>14. Задание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Дополните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6D235E">
        <w:rPr>
          <w:rFonts w:ascii="Times New Roman" w:hAnsi="Times New Roman"/>
          <w:bCs/>
          <w:sz w:val="24"/>
          <w:szCs w:val="24"/>
        </w:rPr>
        <w:t xml:space="preserve">Минимальный размер предоставляемой государственной гарантии ……. млн. руб. 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6D235E">
        <w:rPr>
          <w:rFonts w:ascii="Times New Roman" w:hAnsi="Times New Roman"/>
          <w:bCs/>
          <w:sz w:val="24"/>
          <w:szCs w:val="24"/>
        </w:rPr>
        <w:t>Ответ: 500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D235E">
        <w:rPr>
          <w:rFonts w:ascii="Times New Roman" w:hAnsi="Times New Roman"/>
          <w:i/>
          <w:sz w:val="24"/>
          <w:szCs w:val="24"/>
        </w:rPr>
        <w:t>15. Задание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D235E">
        <w:rPr>
          <w:rFonts w:ascii="Times New Roman" w:hAnsi="Times New Roman"/>
          <w:bCs/>
          <w:sz w:val="24"/>
          <w:szCs w:val="24"/>
        </w:rPr>
        <w:t>Объем предоставление государственных гарантий по кредитам на реализацию проектов по энергосбережению и повышению энергетической эффективности, привлекаемым организациями на 2011-2020 г. составляет</w:t>
      </w:r>
      <w:r w:rsidRPr="006D235E">
        <w:rPr>
          <w:rFonts w:ascii="Times New Roman" w:hAnsi="Times New Roman"/>
          <w:sz w:val="24"/>
          <w:szCs w:val="24"/>
        </w:rPr>
        <w:t>: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>100 млн</w:t>
      </w:r>
      <w:proofErr w:type="gramStart"/>
      <w:r w:rsidRPr="006D235E">
        <w:rPr>
          <w:rFonts w:ascii="Times New Roman" w:hAnsi="Times New Roman"/>
          <w:sz w:val="24"/>
          <w:szCs w:val="24"/>
        </w:rPr>
        <w:t>.р</w:t>
      </w:r>
      <w:proofErr w:type="gramEnd"/>
      <w:r w:rsidRPr="006D235E">
        <w:rPr>
          <w:rFonts w:ascii="Times New Roman" w:hAnsi="Times New Roman"/>
          <w:sz w:val="24"/>
          <w:szCs w:val="24"/>
        </w:rPr>
        <w:t xml:space="preserve">уб. </w:t>
      </w:r>
      <w:r w:rsidRPr="006D235E">
        <w:rPr>
          <w:rFonts w:ascii="Times New Roman" w:hAnsi="Times New Roman"/>
          <w:bCs/>
          <w:sz w:val="24"/>
          <w:szCs w:val="24"/>
        </w:rPr>
        <w:t>(1,13% от потребности во внебюджетных источниках финансирования)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+</w:t>
      </w:r>
      <w:r w:rsidRPr="006D235E">
        <w:rPr>
          <w:rFonts w:ascii="Times New Roman" w:hAnsi="Times New Roman"/>
          <w:bCs/>
          <w:sz w:val="24"/>
          <w:szCs w:val="24"/>
        </w:rPr>
        <w:t>100 млрд. руб. (1,13% от потребности во внебюджетных источниках финансирования)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 xml:space="preserve"> 200 млрд</w:t>
      </w:r>
      <w:proofErr w:type="gramStart"/>
      <w:r w:rsidRPr="006D235E">
        <w:rPr>
          <w:rFonts w:ascii="Times New Roman" w:hAnsi="Times New Roman"/>
          <w:sz w:val="24"/>
          <w:szCs w:val="24"/>
        </w:rPr>
        <w:t>.р</w:t>
      </w:r>
      <w:proofErr w:type="gramEnd"/>
      <w:r w:rsidRPr="006D235E">
        <w:rPr>
          <w:rFonts w:ascii="Times New Roman" w:hAnsi="Times New Roman"/>
          <w:sz w:val="24"/>
          <w:szCs w:val="24"/>
        </w:rPr>
        <w:t xml:space="preserve">уб. </w:t>
      </w:r>
      <w:r w:rsidRPr="006D235E">
        <w:rPr>
          <w:rFonts w:ascii="Times New Roman" w:hAnsi="Times New Roman"/>
          <w:bCs/>
          <w:sz w:val="24"/>
          <w:szCs w:val="24"/>
        </w:rPr>
        <w:t>(5% от потребности во внебюджетных источниках финансирования)</w:t>
      </w:r>
    </w:p>
    <w:p w:rsidR="00F45A89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D235E">
        <w:rPr>
          <w:rFonts w:ascii="Times New Roman" w:hAnsi="Times New Roman"/>
          <w:i/>
          <w:sz w:val="24"/>
          <w:szCs w:val="24"/>
        </w:rPr>
        <w:t>16. Задание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lastRenderedPageBreak/>
        <w:t>Отметьте правильный ответ, но не менее двух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bCs/>
          <w:sz w:val="24"/>
          <w:szCs w:val="24"/>
        </w:rPr>
        <w:t>Основные схемы взаимодействия со специализированными сервисными компаниями в области энергетики по реализации проектов в сфере энергосбережения: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+</w:t>
      </w:r>
      <w:r w:rsidRPr="006D235E">
        <w:rPr>
          <w:rFonts w:ascii="Times New Roman" w:hAnsi="Times New Roman"/>
          <w:bCs/>
          <w:sz w:val="24"/>
          <w:szCs w:val="24"/>
        </w:rPr>
        <w:t xml:space="preserve">Привлечение специализированной </w:t>
      </w:r>
      <w:proofErr w:type="spellStart"/>
      <w:r w:rsidRPr="006D235E">
        <w:rPr>
          <w:rFonts w:ascii="Times New Roman" w:hAnsi="Times New Roman"/>
          <w:bCs/>
          <w:sz w:val="24"/>
          <w:szCs w:val="24"/>
        </w:rPr>
        <w:t>энергоаудиторской</w:t>
      </w:r>
      <w:proofErr w:type="spellEnd"/>
      <w:r w:rsidRPr="006D235E">
        <w:rPr>
          <w:rFonts w:ascii="Times New Roman" w:hAnsi="Times New Roman"/>
          <w:bCs/>
          <w:sz w:val="24"/>
          <w:szCs w:val="24"/>
        </w:rPr>
        <w:t xml:space="preserve"> компании для разработки и обоснования энергосберегающих мероприятий и проектов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+</w:t>
      </w:r>
      <w:r w:rsidRPr="006D235E">
        <w:rPr>
          <w:rFonts w:ascii="Times New Roman" w:hAnsi="Times New Roman"/>
          <w:bCs/>
          <w:sz w:val="24"/>
          <w:szCs w:val="24"/>
        </w:rPr>
        <w:t xml:space="preserve">На основе </w:t>
      </w:r>
      <w:proofErr w:type="spellStart"/>
      <w:r w:rsidRPr="006D235E">
        <w:rPr>
          <w:rFonts w:ascii="Times New Roman" w:hAnsi="Times New Roman"/>
          <w:bCs/>
          <w:sz w:val="24"/>
          <w:szCs w:val="24"/>
        </w:rPr>
        <w:t>перфоманс-контракта</w:t>
      </w:r>
      <w:proofErr w:type="spellEnd"/>
      <w:r w:rsidRPr="006D235E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Pr="006D235E">
        <w:rPr>
          <w:rFonts w:ascii="Times New Roman" w:hAnsi="Times New Roman"/>
          <w:bCs/>
          <w:sz w:val="24"/>
          <w:szCs w:val="24"/>
        </w:rPr>
        <w:t>общепринятая</w:t>
      </w:r>
      <w:proofErr w:type="gramEnd"/>
      <w:r w:rsidRPr="006D235E">
        <w:rPr>
          <w:rFonts w:ascii="Times New Roman" w:hAnsi="Times New Roman"/>
          <w:bCs/>
          <w:sz w:val="24"/>
          <w:szCs w:val="24"/>
        </w:rPr>
        <w:t xml:space="preserve"> в мире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bCs/>
          <w:sz w:val="24"/>
          <w:szCs w:val="24"/>
        </w:rPr>
        <w:t>Гарантирование экономии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D235E">
        <w:rPr>
          <w:rFonts w:ascii="Times New Roman" w:hAnsi="Times New Roman"/>
          <w:i/>
          <w:sz w:val="24"/>
          <w:szCs w:val="24"/>
        </w:rPr>
        <w:t>17. Задание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Отметьте правильные ответы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6D235E">
        <w:rPr>
          <w:rFonts w:ascii="Times New Roman" w:hAnsi="Times New Roman"/>
          <w:bCs/>
          <w:sz w:val="24"/>
          <w:szCs w:val="24"/>
        </w:rPr>
        <w:t>Преимущество данного вида контрактов: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+</w:t>
      </w:r>
      <w:r w:rsidRPr="006D235E">
        <w:rPr>
          <w:rFonts w:ascii="Times New Roman" w:hAnsi="Times New Roman"/>
          <w:bCs/>
          <w:sz w:val="24"/>
          <w:szCs w:val="24"/>
        </w:rPr>
        <w:t>Стоимостная эффективность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+</w:t>
      </w:r>
      <w:r w:rsidRPr="006D235E">
        <w:rPr>
          <w:rFonts w:ascii="Times New Roman" w:hAnsi="Times New Roman"/>
          <w:bCs/>
          <w:sz w:val="24"/>
          <w:szCs w:val="24"/>
        </w:rPr>
        <w:t>Отсутствие риска для заказчика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+</w:t>
      </w:r>
      <w:r w:rsidRPr="006D235E">
        <w:rPr>
          <w:rFonts w:ascii="Times New Roman" w:hAnsi="Times New Roman"/>
          <w:bCs/>
          <w:sz w:val="24"/>
          <w:szCs w:val="24"/>
        </w:rPr>
        <w:t xml:space="preserve">Нет финансовых вложений со стороны заказчика 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bCs/>
          <w:sz w:val="24"/>
          <w:szCs w:val="24"/>
        </w:rPr>
        <w:t>Нет верных вариантов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D235E">
        <w:rPr>
          <w:rFonts w:ascii="Times New Roman" w:hAnsi="Times New Roman"/>
          <w:i/>
          <w:sz w:val="24"/>
          <w:szCs w:val="24"/>
        </w:rPr>
        <w:t>18. Задание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Отметьте правильные ответы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Содержание фаз жизненного цикла проекта: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+</w:t>
      </w:r>
      <w:proofErr w:type="spellStart"/>
      <w:r w:rsidRPr="006D235E">
        <w:rPr>
          <w:rFonts w:ascii="Times New Roman" w:hAnsi="Times New Roman"/>
          <w:bCs/>
          <w:sz w:val="24"/>
          <w:szCs w:val="24"/>
        </w:rPr>
        <w:t>прединвестиционная</w:t>
      </w:r>
      <w:proofErr w:type="spellEnd"/>
      <w:r w:rsidRPr="006D235E">
        <w:rPr>
          <w:rFonts w:ascii="Times New Roman" w:hAnsi="Times New Roman"/>
          <w:sz w:val="24"/>
          <w:szCs w:val="24"/>
        </w:rPr>
        <w:t>,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+</w:t>
      </w:r>
      <w:r w:rsidRPr="006D235E">
        <w:rPr>
          <w:rFonts w:ascii="Times New Roman" w:hAnsi="Times New Roman"/>
          <w:bCs/>
          <w:sz w:val="24"/>
          <w:szCs w:val="24"/>
        </w:rPr>
        <w:t>инвестиционная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+</w:t>
      </w:r>
      <w:r w:rsidRPr="006D235E">
        <w:rPr>
          <w:rFonts w:ascii="Times New Roman" w:hAnsi="Times New Roman"/>
          <w:bCs/>
          <w:sz w:val="24"/>
          <w:szCs w:val="24"/>
        </w:rPr>
        <w:t>эксплуатационная (или производственная)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bCs/>
          <w:sz w:val="24"/>
          <w:szCs w:val="24"/>
        </w:rPr>
        <w:t>ликвидационная</w:t>
      </w:r>
    </w:p>
    <w:p w:rsidR="00F45A89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D235E">
        <w:rPr>
          <w:rFonts w:ascii="Times New Roman" w:hAnsi="Times New Roman"/>
          <w:i/>
          <w:sz w:val="24"/>
          <w:szCs w:val="24"/>
        </w:rPr>
        <w:t>19. Задание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Определите верную последовательность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 xml:space="preserve">Этапы (стадии) </w:t>
      </w:r>
      <w:proofErr w:type="spellStart"/>
      <w:r w:rsidRPr="006D235E">
        <w:rPr>
          <w:rFonts w:ascii="Times New Roman" w:hAnsi="Times New Roman"/>
          <w:sz w:val="24"/>
          <w:szCs w:val="24"/>
        </w:rPr>
        <w:t>прединвестиционных</w:t>
      </w:r>
      <w:proofErr w:type="spellEnd"/>
      <w:r w:rsidRPr="006D235E">
        <w:rPr>
          <w:rFonts w:ascii="Times New Roman" w:hAnsi="Times New Roman"/>
          <w:sz w:val="24"/>
          <w:szCs w:val="24"/>
        </w:rPr>
        <w:t xml:space="preserve"> исследований: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>формирование инвестиционного замысла (идеи), или поиск инвестиционных концепций (</w:t>
      </w:r>
      <w:proofErr w:type="spellStart"/>
      <w:r w:rsidRPr="006D235E">
        <w:rPr>
          <w:rFonts w:ascii="Times New Roman" w:hAnsi="Times New Roman"/>
          <w:sz w:val="24"/>
          <w:szCs w:val="24"/>
        </w:rPr>
        <w:t>opportunitystudies</w:t>
      </w:r>
      <w:proofErr w:type="spellEnd"/>
      <w:r w:rsidRPr="006D235E">
        <w:rPr>
          <w:rFonts w:ascii="Times New Roman" w:hAnsi="Times New Roman"/>
          <w:sz w:val="24"/>
          <w:szCs w:val="24"/>
        </w:rPr>
        <w:t>);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proofErr w:type="spellStart"/>
      <w:r w:rsidRPr="006D235E">
        <w:rPr>
          <w:rFonts w:ascii="Times New Roman" w:hAnsi="Times New Roman"/>
          <w:sz w:val="24"/>
          <w:szCs w:val="24"/>
        </w:rPr>
        <w:t>предпроектные</w:t>
      </w:r>
      <w:proofErr w:type="spellEnd"/>
      <w:r w:rsidRPr="006D235E">
        <w:rPr>
          <w:rFonts w:ascii="Times New Roman" w:hAnsi="Times New Roman"/>
          <w:sz w:val="24"/>
          <w:szCs w:val="24"/>
        </w:rPr>
        <w:t>, или подготовительные, исследования инвестиционных возможностей (</w:t>
      </w:r>
      <w:proofErr w:type="spellStart"/>
      <w:r w:rsidRPr="006D235E">
        <w:rPr>
          <w:rFonts w:ascii="Times New Roman" w:hAnsi="Times New Roman"/>
          <w:sz w:val="24"/>
          <w:szCs w:val="24"/>
        </w:rPr>
        <w:t>pre-feasibilitystudies</w:t>
      </w:r>
      <w:proofErr w:type="spellEnd"/>
      <w:r w:rsidRPr="006D235E">
        <w:rPr>
          <w:rFonts w:ascii="Times New Roman" w:hAnsi="Times New Roman"/>
          <w:sz w:val="24"/>
          <w:szCs w:val="24"/>
        </w:rPr>
        <w:t>);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>технико-экономические обоснование проекта (ТЭО), или оценка его технико-экономической и финансовой приемлемости (</w:t>
      </w:r>
      <w:proofErr w:type="spellStart"/>
      <w:r w:rsidRPr="006D235E">
        <w:rPr>
          <w:rFonts w:ascii="Times New Roman" w:hAnsi="Times New Roman"/>
          <w:sz w:val="24"/>
          <w:szCs w:val="24"/>
        </w:rPr>
        <w:t>feasibilitystudies</w:t>
      </w:r>
      <w:proofErr w:type="spellEnd"/>
      <w:r w:rsidRPr="006D235E">
        <w:rPr>
          <w:rFonts w:ascii="Times New Roman" w:hAnsi="Times New Roman"/>
          <w:sz w:val="24"/>
          <w:szCs w:val="24"/>
        </w:rPr>
        <w:t>);</w:t>
      </w:r>
      <w:proofErr w:type="gramEnd"/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>подготовка оценочного заключения и принятие решения об инвестировании (</w:t>
      </w:r>
      <w:proofErr w:type="spellStart"/>
      <w:r w:rsidRPr="006D235E">
        <w:rPr>
          <w:rFonts w:ascii="Times New Roman" w:hAnsi="Times New Roman"/>
          <w:sz w:val="24"/>
          <w:szCs w:val="24"/>
        </w:rPr>
        <w:t>finalevaluation</w:t>
      </w:r>
      <w:proofErr w:type="spellEnd"/>
      <w:r w:rsidRPr="006D235E">
        <w:rPr>
          <w:rFonts w:ascii="Times New Roman" w:hAnsi="Times New Roman"/>
          <w:sz w:val="24"/>
          <w:szCs w:val="24"/>
        </w:rPr>
        <w:t>).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Ответ: сейчас верно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D235E">
        <w:rPr>
          <w:rFonts w:ascii="Times New Roman" w:hAnsi="Times New Roman"/>
          <w:i/>
          <w:sz w:val="24"/>
          <w:szCs w:val="24"/>
        </w:rPr>
        <w:t>20. Задание</w:t>
      </w:r>
    </w:p>
    <w:p w:rsidR="00F45A89" w:rsidRPr="006D235E" w:rsidRDefault="00F45A89" w:rsidP="00F45A89">
      <w:pPr>
        <w:tabs>
          <w:tab w:val="left" w:pos="330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 xml:space="preserve">Исследование </w:t>
      </w:r>
      <w:proofErr w:type="spellStart"/>
      <w:r w:rsidRPr="006D235E">
        <w:rPr>
          <w:rFonts w:ascii="Times New Roman" w:hAnsi="Times New Roman"/>
          <w:sz w:val="24"/>
          <w:szCs w:val="24"/>
        </w:rPr>
        <w:t>рынка</w:t>
      </w:r>
      <w:proofErr w:type="gramStart"/>
      <w:r w:rsidRPr="006D235E">
        <w:rPr>
          <w:rFonts w:ascii="Times New Roman" w:hAnsi="Times New Roman"/>
          <w:sz w:val="24"/>
          <w:szCs w:val="24"/>
        </w:rPr>
        <w:t>.О</w:t>
      </w:r>
      <w:proofErr w:type="gramEnd"/>
      <w:r w:rsidRPr="006D235E">
        <w:rPr>
          <w:rFonts w:ascii="Times New Roman" w:hAnsi="Times New Roman"/>
          <w:sz w:val="24"/>
          <w:szCs w:val="24"/>
        </w:rPr>
        <w:t>сновы</w:t>
      </w:r>
      <w:proofErr w:type="spellEnd"/>
      <w:r w:rsidRPr="006D235E">
        <w:rPr>
          <w:rFonts w:ascii="Times New Roman" w:hAnsi="Times New Roman"/>
          <w:sz w:val="24"/>
          <w:szCs w:val="24"/>
        </w:rPr>
        <w:t xml:space="preserve"> проектной стратегии. Данные пункты относятся к следующему разделу ТЭО:</w:t>
      </w:r>
      <w:r w:rsidRPr="006D235E">
        <w:rPr>
          <w:rFonts w:ascii="Times New Roman" w:hAnsi="Times New Roman"/>
          <w:sz w:val="24"/>
          <w:szCs w:val="24"/>
        </w:rPr>
        <w:tab/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>Раздел 1.  Основная идея проекта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+</w:t>
      </w:r>
      <w:r w:rsidRPr="006D235E">
        <w:rPr>
          <w:rFonts w:ascii="Times New Roman" w:hAnsi="Times New Roman"/>
          <w:bCs/>
          <w:sz w:val="24"/>
          <w:szCs w:val="24"/>
        </w:rPr>
        <w:t>Раздел 2. Анализ рынка и стратегия маркетинга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>Раздел 5. Планирование процесса осуществления проекта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D235E">
        <w:rPr>
          <w:rFonts w:ascii="Times New Roman" w:hAnsi="Times New Roman"/>
          <w:i/>
          <w:sz w:val="24"/>
          <w:szCs w:val="24"/>
        </w:rPr>
        <w:t>21. Задание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Дополните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 xml:space="preserve">Дисконтированием называется процедура приведения разновременных затрат и результатов </w:t>
      </w:r>
      <w:proofErr w:type="gramStart"/>
      <w:r w:rsidRPr="006D235E">
        <w:rPr>
          <w:rFonts w:ascii="Times New Roman" w:hAnsi="Times New Roman"/>
          <w:sz w:val="24"/>
          <w:szCs w:val="24"/>
        </w:rPr>
        <w:t>на</w:t>
      </w:r>
      <w:proofErr w:type="gramEnd"/>
      <w:r w:rsidRPr="006D235E">
        <w:rPr>
          <w:rFonts w:ascii="Times New Roman" w:hAnsi="Times New Roman"/>
          <w:sz w:val="24"/>
          <w:szCs w:val="24"/>
        </w:rPr>
        <w:t xml:space="preserve"> …… расчетного периода.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Ответ: Начало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D235E">
        <w:rPr>
          <w:rFonts w:ascii="Times New Roman" w:hAnsi="Times New Roman"/>
          <w:i/>
          <w:sz w:val="24"/>
          <w:szCs w:val="24"/>
        </w:rPr>
        <w:t>22. Задание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lastRenderedPageBreak/>
        <w:t>Укажите неизвестный компонент: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81200" cy="5143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noProof/>
          <w:sz w:val="24"/>
          <w:szCs w:val="24"/>
        </w:rPr>
        <w:t xml:space="preserve"> норма дисконта Е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noProof/>
          <w:sz w:val="24"/>
          <w:szCs w:val="24"/>
        </w:rPr>
        <w:t>инвестиционные расходы К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noProof/>
          <w:sz w:val="24"/>
          <w:szCs w:val="24"/>
        </w:rPr>
        <w:t>коэффициент диконтирования α</w:t>
      </w:r>
    </w:p>
    <w:p w:rsidR="00F45A89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D235E">
        <w:rPr>
          <w:rFonts w:ascii="Times New Roman" w:hAnsi="Times New Roman"/>
          <w:i/>
          <w:sz w:val="24"/>
          <w:szCs w:val="24"/>
        </w:rPr>
        <w:t>23. Задание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 xml:space="preserve">По  способу учета фактора времени  методы экономической оценки инвестиций делятся  </w:t>
      </w:r>
      <w:proofErr w:type="gramStart"/>
      <w:r w:rsidRPr="006D235E">
        <w:rPr>
          <w:rFonts w:ascii="Times New Roman" w:hAnsi="Times New Roman"/>
          <w:sz w:val="24"/>
          <w:szCs w:val="24"/>
        </w:rPr>
        <w:t>на</w:t>
      </w:r>
      <w:proofErr w:type="gramEnd"/>
      <w:r w:rsidRPr="006D235E">
        <w:rPr>
          <w:rFonts w:ascii="Times New Roman" w:hAnsi="Times New Roman"/>
          <w:sz w:val="24"/>
          <w:szCs w:val="24"/>
        </w:rPr>
        <w:t>: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 xml:space="preserve">  статические (простые) и динамические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 xml:space="preserve">  количественные и качественные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 xml:space="preserve">  простые и сложные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 xml:space="preserve">  абсолютные и относительные</w:t>
      </w:r>
    </w:p>
    <w:p w:rsidR="00F45A89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D235E">
        <w:rPr>
          <w:rFonts w:ascii="Times New Roman" w:hAnsi="Times New Roman"/>
          <w:i/>
          <w:sz w:val="24"/>
          <w:szCs w:val="24"/>
        </w:rPr>
        <w:t>24. Задание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Отметьте правильный ответ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Критерий эффективности инвестиционного проекта: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>ЧДД&gt;0, ИД&gt;0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>ЧДД&lt;0, ИД&lt;0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+ЧДД&gt;0, ИД&gt;1</w:t>
      </w: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F45A89" w:rsidRPr="006D235E" w:rsidRDefault="00F45A89" w:rsidP="00F45A8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6D235E">
        <w:rPr>
          <w:rFonts w:ascii="Times New Roman" w:hAnsi="Times New Roman"/>
          <w:i/>
          <w:sz w:val="24"/>
          <w:szCs w:val="24"/>
        </w:rPr>
        <w:t>25. Задание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235E">
        <w:rPr>
          <w:rFonts w:ascii="Times New Roman" w:hAnsi="Times New Roman"/>
          <w:sz w:val="24"/>
          <w:szCs w:val="24"/>
        </w:rPr>
        <w:t>Название формулы: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14575" cy="514350"/>
            <wp:effectExtent l="19050" t="0" r="9525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>Внутренняя норма доходности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>Индекс доходности</w:t>
      </w:r>
    </w:p>
    <w:p w:rsidR="00F45A89" w:rsidRPr="006D235E" w:rsidRDefault="00F45A89" w:rsidP="00F45A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</w:t>
      </w:r>
      <w:r w:rsidRPr="006D235E">
        <w:rPr>
          <w:rFonts w:ascii="Times New Roman" w:hAnsi="Times New Roman"/>
          <w:sz w:val="24"/>
          <w:szCs w:val="24"/>
        </w:rPr>
        <w:t>Чистый дисконтированный доход</w:t>
      </w:r>
    </w:p>
    <w:p w:rsidR="00F0039B" w:rsidRDefault="00F0039B"/>
    <w:sectPr w:rsidR="00F0039B" w:rsidSect="00F45A89">
      <w:footerReference w:type="default" r:id="rId9"/>
      <w:pgSz w:w="11906" w:h="16838" w:code="9"/>
      <w:pgMar w:top="993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903" w:rsidRDefault="00B55903" w:rsidP="00F45A89">
      <w:pPr>
        <w:spacing w:after="0" w:line="240" w:lineRule="auto"/>
      </w:pPr>
      <w:r>
        <w:separator/>
      </w:r>
    </w:p>
  </w:endnote>
  <w:endnote w:type="continuationSeparator" w:id="0">
    <w:p w:rsidR="00B55903" w:rsidRDefault="00B55903" w:rsidP="00F4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7448"/>
      <w:docPartObj>
        <w:docPartGallery w:val="Page Numbers (Bottom of Page)"/>
        <w:docPartUnique/>
      </w:docPartObj>
    </w:sdtPr>
    <w:sdtContent>
      <w:p w:rsidR="00F45A89" w:rsidRDefault="006E22B4">
        <w:pPr>
          <w:pStyle w:val="a7"/>
          <w:jc w:val="right"/>
        </w:pPr>
        <w:fldSimple w:instr=" PAGE   \* MERGEFORMAT ">
          <w:r w:rsidR="00C0400A">
            <w:rPr>
              <w:noProof/>
            </w:rPr>
            <w:t>5</w:t>
          </w:r>
        </w:fldSimple>
      </w:p>
    </w:sdtContent>
  </w:sdt>
  <w:p w:rsidR="00F45A89" w:rsidRDefault="00F45A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903" w:rsidRDefault="00B55903" w:rsidP="00F45A89">
      <w:pPr>
        <w:spacing w:after="0" w:line="240" w:lineRule="auto"/>
      </w:pPr>
      <w:r>
        <w:separator/>
      </w:r>
    </w:p>
  </w:footnote>
  <w:footnote w:type="continuationSeparator" w:id="0">
    <w:p w:rsidR="00B55903" w:rsidRDefault="00B55903" w:rsidP="00F45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A89"/>
    <w:rsid w:val="00027013"/>
    <w:rsid w:val="00196D32"/>
    <w:rsid w:val="0026412B"/>
    <w:rsid w:val="002B2DAA"/>
    <w:rsid w:val="006E22B4"/>
    <w:rsid w:val="007043C2"/>
    <w:rsid w:val="007C1B63"/>
    <w:rsid w:val="008F02A5"/>
    <w:rsid w:val="00AD53AF"/>
    <w:rsid w:val="00B55903"/>
    <w:rsid w:val="00BF069E"/>
    <w:rsid w:val="00C0400A"/>
    <w:rsid w:val="00DC0B3C"/>
    <w:rsid w:val="00E90E33"/>
    <w:rsid w:val="00F0039B"/>
    <w:rsid w:val="00F4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A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45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5A8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45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5A8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2FD39-E273-40AB-AD4B-A33800CD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rozhencova.nv</cp:lastModifiedBy>
  <cp:revision>3</cp:revision>
  <cp:lastPrinted>2015-04-08T08:17:00Z</cp:lastPrinted>
  <dcterms:created xsi:type="dcterms:W3CDTF">2015-04-07T10:41:00Z</dcterms:created>
  <dcterms:modified xsi:type="dcterms:W3CDTF">2015-04-08T10:14:00Z</dcterms:modified>
</cp:coreProperties>
</file>